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C79CD" w14:textId="07EFF593" w:rsidR="000F5CF6" w:rsidRDefault="003C40DC">
      <w:pPr>
        <w:jc w:val="center"/>
        <w:rPr>
          <w:b/>
          <w:bCs/>
          <w:sz w:val="32"/>
          <w:szCs w:val="32"/>
        </w:rPr>
      </w:pPr>
      <w:r>
        <w:rPr>
          <w:rFonts w:hint="eastAsia"/>
          <w:b/>
          <w:bCs/>
          <w:sz w:val="32"/>
          <w:szCs w:val="32"/>
        </w:rPr>
        <w:t>体外膜氧合</w:t>
      </w:r>
      <w:r w:rsidR="00AC4304">
        <w:rPr>
          <w:rFonts w:hint="eastAsia"/>
          <w:b/>
          <w:bCs/>
          <w:sz w:val="32"/>
          <w:szCs w:val="32"/>
        </w:rPr>
        <w:t>过程中使用直接凝血酶抑制剂抗凝</w:t>
      </w:r>
    </w:p>
    <w:p w14:paraId="1595EEFA" w14:textId="77777777" w:rsidR="00754A54" w:rsidRDefault="00754A54" w:rsidP="00754A54">
      <w:pPr>
        <w:spacing w:line="360" w:lineRule="auto"/>
        <w:jc w:val="left"/>
        <w:rPr>
          <w:rFonts w:ascii="宋体" w:eastAsia="宋体" w:hAnsi="宋体" w:cs="宋体"/>
          <w:b/>
          <w:bCs/>
          <w:sz w:val="24"/>
        </w:rPr>
      </w:pPr>
    </w:p>
    <w:p w14:paraId="01A976C2" w14:textId="382F4A7E" w:rsidR="000F5CF6" w:rsidRDefault="00754A54" w:rsidP="00754A54">
      <w:pPr>
        <w:spacing w:line="360" w:lineRule="auto"/>
        <w:jc w:val="left"/>
        <w:rPr>
          <w:rFonts w:ascii="宋体" w:eastAsia="宋体" w:hAnsi="宋体" w:cs="宋体"/>
          <w:b/>
          <w:bCs/>
          <w:sz w:val="24"/>
        </w:rPr>
      </w:pPr>
      <w:r w:rsidRPr="006F052E">
        <w:rPr>
          <w:rFonts w:ascii="宋体" w:eastAsia="宋体" w:hAnsi="宋体" w:cs="宋体" w:hint="eastAsia"/>
          <w:b/>
          <w:bCs/>
          <w:sz w:val="24"/>
        </w:rPr>
        <w:t>翻译：</w:t>
      </w:r>
      <w:proofErr w:type="gramStart"/>
      <w:r w:rsidRPr="006F052E">
        <w:rPr>
          <w:rFonts w:ascii="宋体" w:eastAsia="宋体" w:hAnsi="宋体" w:cs="宋体" w:hint="eastAsia"/>
          <w:b/>
          <w:bCs/>
          <w:sz w:val="24"/>
        </w:rPr>
        <w:t>陈瑾</w:t>
      </w:r>
      <w:proofErr w:type="gramEnd"/>
      <w:r w:rsidRPr="006F052E">
        <w:rPr>
          <w:rFonts w:ascii="宋体" w:eastAsia="宋体" w:hAnsi="宋体" w:cs="宋体" w:hint="eastAsia"/>
          <w:b/>
          <w:bCs/>
          <w:sz w:val="24"/>
        </w:rPr>
        <w:t xml:space="preserve"> </w:t>
      </w:r>
      <w:r w:rsidR="00AC4304" w:rsidRPr="006F052E">
        <w:rPr>
          <w:rFonts w:ascii="宋体" w:eastAsia="宋体" w:hAnsi="宋体" w:cs="宋体" w:hint="eastAsia"/>
          <w:b/>
          <w:bCs/>
          <w:sz w:val="24"/>
        </w:rPr>
        <w:t>武汉亚洲心脏病医院</w:t>
      </w:r>
      <w:r w:rsidR="00AC4304">
        <w:rPr>
          <w:rFonts w:ascii="宋体" w:eastAsia="宋体" w:hAnsi="宋体" w:cs="宋体" w:hint="eastAsia"/>
          <w:b/>
          <w:bCs/>
          <w:sz w:val="24"/>
        </w:rPr>
        <w:t xml:space="preserve"> </w:t>
      </w:r>
    </w:p>
    <w:p w14:paraId="24A20DC8" w14:textId="094991A1" w:rsidR="00754A54" w:rsidRDefault="00754A54" w:rsidP="00754A54">
      <w:pPr>
        <w:spacing w:line="360" w:lineRule="auto"/>
        <w:jc w:val="left"/>
        <w:rPr>
          <w:rFonts w:ascii="宋体" w:eastAsia="宋体" w:hAnsi="宋体" w:cs="宋体"/>
          <w:b/>
          <w:bCs/>
          <w:sz w:val="24"/>
        </w:rPr>
      </w:pPr>
      <w:r>
        <w:rPr>
          <w:rFonts w:ascii="宋体" w:eastAsia="宋体" w:hAnsi="宋体" w:cs="宋体" w:hint="eastAsia"/>
          <w:b/>
          <w:bCs/>
          <w:sz w:val="24"/>
        </w:rPr>
        <w:t>审校：郝星 首都医科大学附属北京安贞医院</w:t>
      </w:r>
    </w:p>
    <w:p w14:paraId="6E8A5F2C" w14:textId="4D71FA84" w:rsidR="009363F8" w:rsidRDefault="009363F8">
      <w:pPr>
        <w:spacing w:line="360" w:lineRule="auto"/>
        <w:rPr>
          <w:rFonts w:ascii="宋体" w:eastAsia="宋体" w:hAnsi="宋体" w:cs="宋体" w:hint="eastAsia"/>
          <w:b/>
          <w:bCs/>
          <w:sz w:val="24"/>
        </w:rPr>
      </w:pPr>
    </w:p>
    <w:p w14:paraId="5B1838EA" w14:textId="1059BE65" w:rsidR="009363F8" w:rsidRDefault="009363F8" w:rsidP="009363F8">
      <w:pPr>
        <w:spacing w:line="360" w:lineRule="auto"/>
        <w:rPr>
          <w:rFonts w:ascii="宋体" w:eastAsia="宋体" w:hAnsi="宋体" w:cs="宋体"/>
          <w:b/>
          <w:bCs/>
          <w:sz w:val="24"/>
        </w:rPr>
      </w:pPr>
      <w:r>
        <w:rPr>
          <w:rFonts w:ascii="宋体" w:eastAsia="宋体" w:hAnsi="宋体" w:cs="宋体" w:hint="eastAsia"/>
          <w:b/>
          <w:bCs/>
          <w:sz w:val="28"/>
          <w:szCs w:val="28"/>
        </w:rPr>
        <w:t>主要观</w:t>
      </w:r>
      <w:r w:rsidRPr="009363F8">
        <w:rPr>
          <w:rFonts w:ascii="宋体" w:eastAsia="宋体" w:hAnsi="宋体" w:cs="宋体" w:hint="eastAsia"/>
          <w:b/>
          <w:bCs/>
          <w:sz w:val="28"/>
          <w:szCs w:val="28"/>
        </w:rPr>
        <w:t>点</w:t>
      </w:r>
    </w:p>
    <w:p w14:paraId="7ACA5434" w14:textId="398915DB" w:rsidR="009363F8" w:rsidRDefault="009363F8" w:rsidP="009363F8">
      <w:pPr>
        <w:spacing w:line="360" w:lineRule="auto"/>
        <w:ind w:firstLineChars="200" w:firstLine="480"/>
        <w:rPr>
          <w:rFonts w:ascii="宋体" w:eastAsia="宋体" w:hAnsi="宋体" w:cs="宋体"/>
          <w:sz w:val="24"/>
        </w:rPr>
      </w:pPr>
      <w:r>
        <w:rPr>
          <w:rFonts w:ascii="宋体" w:eastAsia="宋体" w:hAnsi="宋体" w:cs="宋体" w:hint="eastAsia"/>
          <w:sz w:val="24"/>
        </w:rPr>
        <w:t>与普通肝素相反，直接凝血酶抑制剂与肝素诱导的血小板减少症及获得性抗凝血酶缺乏症无关。直接凝血酶抑制剂，特别是比伐卢定和阿加曲班与普通肝素相比一样安全，但是可能更有效。剂量</w:t>
      </w:r>
      <w:r w:rsidRPr="001762D1">
        <w:rPr>
          <w:rFonts w:ascii="宋体" w:eastAsia="宋体" w:hAnsi="宋体" w:cs="宋体" w:hint="eastAsia"/>
          <w:sz w:val="24"/>
        </w:rPr>
        <w:t>和监测参数比普通肝素更易管理和预测。随着体外膜氧合使用的增加，凝血酶抑制剂</w:t>
      </w:r>
      <w:r>
        <w:rPr>
          <w:rFonts w:ascii="宋体" w:eastAsia="宋体" w:hAnsi="宋体" w:cs="宋体" w:hint="eastAsia"/>
          <w:sz w:val="24"/>
        </w:rPr>
        <w:t>都有可能成为患者（无论有无普通肝素的并发症）的主要抗凝剂。</w:t>
      </w:r>
    </w:p>
    <w:p w14:paraId="77831505" w14:textId="77777777" w:rsidR="009363F8" w:rsidRDefault="009363F8">
      <w:pPr>
        <w:spacing w:line="360" w:lineRule="auto"/>
        <w:rPr>
          <w:rFonts w:ascii="宋体" w:eastAsia="宋体" w:hAnsi="宋体" w:cs="宋体" w:hint="eastAsia"/>
          <w:b/>
          <w:bCs/>
          <w:sz w:val="24"/>
        </w:rPr>
      </w:pPr>
    </w:p>
    <w:p w14:paraId="1EBC70DA" w14:textId="77777777" w:rsidR="000F5CF6" w:rsidRPr="009363F8" w:rsidRDefault="00AC4304">
      <w:pPr>
        <w:spacing w:line="360" w:lineRule="auto"/>
        <w:rPr>
          <w:rFonts w:ascii="宋体" w:eastAsia="宋体" w:hAnsi="宋体" w:cs="宋体"/>
          <w:b/>
          <w:bCs/>
          <w:sz w:val="28"/>
          <w:szCs w:val="28"/>
        </w:rPr>
      </w:pPr>
      <w:r w:rsidRPr="009363F8">
        <w:rPr>
          <w:rFonts w:ascii="宋体" w:eastAsia="宋体" w:hAnsi="宋体" w:cs="宋体" w:hint="eastAsia"/>
          <w:b/>
          <w:bCs/>
          <w:sz w:val="28"/>
          <w:szCs w:val="28"/>
        </w:rPr>
        <w:t>摘要</w:t>
      </w:r>
    </w:p>
    <w:p w14:paraId="3E422ED1" w14:textId="636DE061" w:rsidR="000F5CF6" w:rsidRDefault="00AC4304">
      <w:pPr>
        <w:spacing w:line="360" w:lineRule="auto"/>
        <w:rPr>
          <w:rFonts w:ascii="宋体" w:eastAsia="宋体" w:hAnsi="宋体" w:cs="宋体"/>
          <w:sz w:val="24"/>
        </w:rPr>
      </w:pPr>
      <w:r>
        <w:rPr>
          <w:rFonts w:ascii="宋体" w:eastAsia="宋体" w:hAnsi="宋体" w:cs="宋体" w:hint="eastAsia"/>
          <w:sz w:val="24"/>
        </w:rPr>
        <w:t xml:space="preserve">    越来越多的严重心肺疾病患者使用</w:t>
      </w:r>
      <w:r w:rsidR="003C40DC">
        <w:rPr>
          <w:rFonts w:ascii="宋体" w:eastAsia="宋体" w:hAnsi="宋体" w:cs="宋体" w:hint="eastAsia"/>
          <w:sz w:val="24"/>
        </w:rPr>
        <w:t>体外膜氧合</w:t>
      </w:r>
      <w:r>
        <w:rPr>
          <w:rFonts w:ascii="宋体" w:eastAsia="宋体" w:hAnsi="宋体" w:cs="宋体" w:hint="eastAsia"/>
          <w:sz w:val="24"/>
        </w:rPr>
        <w:t>支持。全身抗凝是</w:t>
      </w:r>
      <w:r w:rsidR="003C40DC">
        <w:rPr>
          <w:rFonts w:ascii="宋体" w:eastAsia="宋体" w:hAnsi="宋体" w:cs="宋体" w:hint="eastAsia"/>
          <w:sz w:val="24"/>
        </w:rPr>
        <w:t>体外膜氧合</w:t>
      </w:r>
      <w:r>
        <w:rPr>
          <w:rFonts w:ascii="宋体" w:eastAsia="宋体" w:hAnsi="宋体" w:cs="宋体" w:hint="eastAsia"/>
          <w:sz w:val="24"/>
        </w:rPr>
        <w:t>患者</w:t>
      </w:r>
      <w:r w:rsidRPr="00642302">
        <w:rPr>
          <w:rFonts w:ascii="宋体" w:eastAsia="宋体" w:hAnsi="宋体" w:cs="宋体" w:hint="eastAsia"/>
          <w:sz w:val="24"/>
        </w:rPr>
        <w:t>治疗的关键部分。普通肝素是最常使用的抗凝药物，然而，在病情严重的患者中，普通肝素与一些特有的灾难性并发症相关，包括肝素诱导的血小板减少症及获得性抗凝血酶缺乏症。这些并发症会导致血栓事件及</w:t>
      </w:r>
      <w:proofErr w:type="gramStart"/>
      <w:r w:rsidRPr="00642302">
        <w:rPr>
          <w:rFonts w:ascii="宋体" w:eastAsia="宋体" w:hAnsi="宋体" w:cs="宋体" w:hint="eastAsia"/>
          <w:sz w:val="24"/>
        </w:rPr>
        <w:t>亚治疗</w:t>
      </w:r>
      <w:proofErr w:type="gramEnd"/>
      <w:r w:rsidRPr="00642302">
        <w:rPr>
          <w:rFonts w:ascii="宋体" w:eastAsia="宋体" w:hAnsi="宋体" w:cs="宋体" w:hint="eastAsia"/>
          <w:sz w:val="24"/>
        </w:rPr>
        <w:t>性抗凝。直接凝血酶抑制剂(DTIs)正成为</w:t>
      </w:r>
      <w:r w:rsidR="003C40DC" w:rsidRPr="00642302">
        <w:rPr>
          <w:rFonts w:ascii="宋体" w:eastAsia="宋体" w:hAnsi="宋体" w:cs="宋体" w:hint="eastAsia"/>
          <w:sz w:val="24"/>
        </w:rPr>
        <w:t>体外膜氧合</w:t>
      </w:r>
      <w:r w:rsidRPr="00642302">
        <w:rPr>
          <w:rFonts w:ascii="宋体" w:eastAsia="宋体" w:hAnsi="宋体" w:cs="宋体" w:hint="eastAsia"/>
          <w:sz w:val="24"/>
        </w:rPr>
        <w:t>支持患者的替代抗凝剂。越来越多的证据</w:t>
      </w:r>
      <w:r>
        <w:rPr>
          <w:rFonts w:ascii="宋体" w:eastAsia="宋体" w:hAnsi="宋体" w:cs="宋体" w:hint="eastAsia"/>
          <w:sz w:val="24"/>
        </w:rPr>
        <w:t>支持在</w:t>
      </w:r>
      <w:r w:rsidR="003C40DC">
        <w:rPr>
          <w:rFonts w:ascii="宋体" w:eastAsia="宋体" w:hAnsi="宋体" w:cs="宋体" w:hint="eastAsia"/>
          <w:sz w:val="24"/>
        </w:rPr>
        <w:t>体外膜氧合</w:t>
      </w:r>
      <w:r>
        <w:rPr>
          <w:rFonts w:ascii="宋体" w:eastAsia="宋体" w:hAnsi="宋体" w:cs="宋体" w:hint="eastAsia"/>
          <w:sz w:val="24"/>
        </w:rPr>
        <w:t>患者中使用DTIs的有效性和安全性，无论这些患者是否患有肝素诱导的血小板减少症。本综述概述了</w:t>
      </w:r>
      <w:r w:rsidR="003C40DC">
        <w:rPr>
          <w:rFonts w:ascii="宋体" w:eastAsia="宋体" w:hAnsi="宋体" w:cs="宋体" w:hint="eastAsia"/>
          <w:sz w:val="24"/>
        </w:rPr>
        <w:t>体外膜氧合</w:t>
      </w:r>
      <w:r>
        <w:rPr>
          <w:rFonts w:ascii="宋体" w:eastAsia="宋体" w:hAnsi="宋体" w:cs="宋体" w:hint="eastAsia"/>
          <w:sz w:val="24"/>
        </w:rPr>
        <w:t>患者中所有现有的DTIs的药理学、剂量策略和可行的方案、监测参数及特殊使用的注意事项。并描述</w:t>
      </w:r>
      <w:r w:rsidR="003C40DC">
        <w:rPr>
          <w:rFonts w:ascii="宋体" w:eastAsia="宋体" w:hAnsi="宋体" w:cs="宋体" w:hint="eastAsia"/>
          <w:sz w:val="24"/>
        </w:rPr>
        <w:t>体外膜氧合</w:t>
      </w:r>
      <w:r>
        <w:rPr>
          <w:rFonts w:ascii="宋体" w:eastAsia="宋体" w:hAnsi="宋体" w:cs="宋体" w:hint="eastAsia"/>
          <w:sz w:val="24"/>
        </w:rPr>
        <w:t>过程中DTIs与普通肝素相比的优势和劣势。</w:t>
      </w:r>
    </w:p>
    <w:p w14:paraId="0C0AD6AE" w14:textId="228C76B2" w:rsidR="000F5CF6" w:rsidRDefault="00AC4304">
      <w:pPr>
        <w:spacing w:line="360" w:lineRule="auto"/>
        <w:rPr>
          <w:rFonts w:ascii="宋体" w:eastAsia="宋体" w:hAnsi="宋体" w:cs="宋体"/>
          <w:sz w:val="24"/>
        </w:rPr>
      </w:pPr>
      <w:r w:rsidRPr="009363F8">
        <w:rPr>
          <w:rFonts w:ascii="宋体" w:eastAsia="宋体" w:hAnsi="宋体" w:cs="宋体" w:hint="eastAsia"/>
          <w:b/>
          <w:bCs/>
          <w:sz w:val="28"/>
          <w:szCs w:val="28"/>
        </w:rPr>
        <w:t>关键词</w:t>
      </w:r>
      <w:r>
        <w:rPr>
          <w:rFonts w:ascii="宋体" w:eastAsia="宋体" w:hAnsi="宋体" w:cs="宋体" w:hint="eastAsia"/>
          <w:b/>
          <w:bCs/>
          <w:sz w:val="24"/>
        </w:rPr>
        <w:t>：</w:t>
      </w:r>
      <w:r w:rsidR="003C40DC">
        <w:rPr>
          <w:rFonts w:ascii="宋体" w:eastAsia="宋体" w:hAnsi="宋体" w:cs="宋体" w:hint="eastAsia"/>
          <w:sz w:val="24"/>
        </w:rPr>
        <w:t>体外膜氧合</w:t>
      </w:r>
      <w:r>
        <w:rPr>
          <w:rFonts w:ascii="宋体" w:eastAsia="宋体" w:hAnsi="宋体" w:cs="宋体" w:hint="eastAsia"/>
          <w:sz w:val="24"/>
        </w:rPr>
        <w:t>；抗凝剂；抗凝血酶；比伐卢定；阿加曲班；肝素</w:t>
      </w:r>
    </w:p>
    <w:p w14:paraId="734BBE17" w14:textId="77777777" w:rsidR="006F052E" w:rsidRDefault="006F052E">
      <w:pPr>
        <w:spacing w:line="360" w:lineRule="auto"/>
        <w:rPr>
          <w:rFonts w:ascii="宋体" w:eastAsia="宋体" w:hAnsi="宋体" w:cs="宋体" w:hint="eastAsia"/>
          <w:sz w:val="24"/>
        </w:rPr>
      </w:pPr>
    </w:p>
    <w:p w14:paraId="57944BF2" w14:textId="77777777" w:rsidR="000F5CF6" w:rsidRPr="009363F8" w:rsidRDefault="00AC4304">
      <w:pPr>
        <w:spacing w:line="360" w:lineRule="auto"/>
        <w:rPr>
          <w:rFonts w:ascii="宋体" w:eastAsia="宋体" w:hAnsi="宋体" w:cs="宋体"/>
          <w:b/>
          <w:bCs/>
          <w:sz w:val="28"/>
          <w:szCs w:val="28"/>
        </w:rPr>
      </w:pPr>
      <w:r w:rsidRPr="009363F8">
        <w:rPr>
          <w:rFonts w:ascii="宋体" w:eastAsia="宋体" w:hAnsi="宋体" w:cs="宋体" w:hint="eastAsia"/>
          <w:b/>
          <w:bCs/>
          <w:sz w:val="28"/>
          <w:szCs w:val="28"/>
        </w:rPr>
        <w:t>引言</w:t>
      </w:r>
    </w:p>
    <w:p w14:paraId="6F32666B" w14:textId="61C7C796" w:rsidR="000F5CF6" w:rsidRPr="00AD19C3" w:rsidRDefault="003C40DC">
      <w:pPr>
        <w:spacing w:line="360" w:lineRule="auto"/>
        <w:ind w:firstLine="480"/>
        <w:rPr>
          <w:rFonts w:ascii="宋体" w:eastAsia="宋体" w:hAnsi="宋体" w:cs="宋体"/>
          <w:sz w:val="24"/>
        </w:rPr>
      </w:pPr>
      <w:r>
        <w:rPr>
          <w:rFonts w:ascii="宋体" w:eastAsia="宋体" w:hAnsi="宋体" w:cs="宋体" w:hint="eastAsia"/>
          <w:sz w:val="24"/>
        </w:rPr>
        <w:t>体外膜氧合</w:t>
      </w:r>
      <w:r w:rsidR="00AC4304">
        <w:rPr>
          <w:rFonts w:ascii="宋体" w:eastAsia="宋体" w:hAnsi="宋体" w:cs="宋体" w:hint="eastAsia"/>
          <w:sz w:val="24"/>
        </w:rPr>
        <w:t>(ECMO)在难治性呼吸系统疾病或心源性休克患者中的使用越来越广泛。患者可以用静脉-静脉(VV)或静脉-动脉(VA)ECMO。由于患者的血液持续接触</w:t>
      </w:r>
      <w:r w:rsidR="007724A0">
        <w:rPr>
          <w:rFonts w:ascii="宋体" w:eastAsia="宋体" w:hAnsi="宋体" w:cs="宋体" w:hint="eastAsia"/>
          <w:sz w:val="24"/>
        </w:rPr>
        <w:t>ECMO环路</w:t>
      </w:r>
      <w:r w:rsidR="00AC4304" w:rsidRPr="007724A0">
        <w:rPr>
          <w:rFonts w:ascii="宋体" w:eastAsia="宋体" w:hAnsi="宋体" w:cs="宋体" w:hint="eastAsia"/>
          <w:sz w:val="24"/>
        </w:rPr>
        <w:t>所有</w:t>
      </w:r>
      <w:r w:rsidR="007724A0" w:rsidRPr="0042693B">
        <w:rPr>
          <w:rFonts w:ascii="宋体" w:eastAsia="宋体" w:hAnsi="宋体" w:cs="宋体" w:hint="eastAsia"/>
          <w:sz w:val="24"/>
        </w:rPr>
        <w:t>组</w:t>
      </w:r>
      <w:r w:rsidR="00AC4304" w:rsidRPr="007724A0">
        <w:rPr>
          <w:rFonts w:ascii="宋体" w:eastAsia="宋体" w:hAnsi="宋体" w:cs="宋体" w:hint="eastAsia"/>
          <w:sz w:val="24"/>
        </w:rPr>
        <w:t>分的异物表面，</w:t>
      </w:r>
      <w:r w:rsidR="00AC4304">
        <w:rPr>
          <w:rFonts w:ascii="宋体" w:eastAsia="宋体" w:hAnsi="宋体" w:cs="宋体" w:hint="eastAsia"/>
          <w:sz w:val="24"/>
        </w:rPr>
        <w:t>因此抗凝非常必要和关键。这种相互作用</w:t>
      </w:r>
      <w:r w:rsidR="00AC4304">
        <w:rPr>
          <w:rFonts w:ascii="宋体" w:eastAsia="宋体" w:hAnsi="宋体" w:cs="宋体" w:hint="eastAsia"/>
          <w:sz w:val="24"/>
        </w:rPr>
        <w:lastRenderedPageBreak/>
        <w:t>激发了凝血级联反应，并可能导致泵和氧合器血栓或</w:t>
      </w:r>
      <w:r w:rsidR="004F6A8E" w:rsidRPr="0042693B">
        <w:rPr>
          <w:rFonts w:ascii="宋体" w:eastAsia="宋体" w:hAnsi="宋体" w:cs="宋体" w:hint="eastAsia"/>
          <w:sz w:val="24"/>
        </w:rPr>
        <w:t>入路</w:t>
      </w:r>
      <w:r w:rsidR="00AC4304" w:rsidRPr="00077D71">
        <w:rPr>
          <w:rFonts w:ascii="宋体" w:eastAsia="宋体" w:hAnsi="宋体" w:cs="宋体" w:hint="eastAsia"/>
          <w:sz w:val="24"/>
        </w:rPr>
        <w:t>插管内的纤维蛋白滞留，从而导致潜在的灾难性血栓形成事件。理想的抗凝剂应是快速起效和快速消除，根据现有的监测参数很容易滴定，可逆，并且不受</w:t>
      </w:r>
      <w:r w:rsidR="00AC4304" w:rsidRPr="00077D71">
        <w:rPr>
          <w:rFonts w:ascii="宋体" w:eastAsia="宋体" w:hAnsi="宋体" w:cs="宋体"/>
          <w:sz w:val="24"/>
        </w:rPr>
        <w:t>ECMO</w:t>
      </w:r>
      <w:r w:rsidR="00AC4304">
        <w:rPr>
          <w:rFonts w:ascii="宋体" w:eastAsia="宋体" w:hAnsi="宋体" w:cs="宋体" w:hint="eastAsia"/>
          <w:sz w:val="24"/>
        </w:rPr>
        <w:t>患者常见器官功能障碍的影响。静脉普通肝素(UFH)因其可获得性，起效快，可逆性，成本特性及在医务人员中的熟悉度而成为大多</w:t>
      </w:r>
      <w:r w:rsidR="00AC4304" w:rsidRPr="00AD19C3">
        <w:rPr>
          <w:rFonts w:ascii="宋体" w:eastAsia="宋体" w:hAnsi="宋体" w:cs="宋体" w:hint="eastAsia"/>
          <w:sz w:val="24"/>
        </w:rPr>
        <w:t>数中心的标准抗凝剂。</w:t>
      </w:r>
    </w:p>
    <w:p w14:paraId="7B8FF919" w14:textId="3BC879E8" w:rsidR="000F5CF6" w:rsidRDefault="00AC4304">
      <w:pPr>
        <w:spacing w:line="360" w:lineRule="auto"/>
        <w:ind w:firstLine="480"/>
        <w:rPr>
          <w:rFonts w:ascii="宋体" w:eastAsia="宋体" w:hAnsi="宋体" w:cs="宋体"/>
          <w:sz w:val="24"/>
        </w:rPr>
      </w:pPr>
      <w:r w:rsidRPr="00AD19C3">
        <w:rPr>
          <w:rFonts w:ascii="宋体" w:eastAsia="宋体" w:hAnsi="宋体" w:cs="宋体" w:hint="eastAsia"/>
          <w:sz w:val="24"/>
        </w:rPr>
        <w:t>与</w:t>
      </w:r>
      <w:r w:rsidRPr="00AD19C3">
        <w:rPr>
          <w:rFonts w:ascii="宋体" w:eastAsia="宋体" w:hAnsi="宋体" w:cs="宋体"/>
          <w:sz w:val="24"/>
        </w:rPr>
        <w:t>UFH相关的并发症很常见：已</w:t>
      </w:r>
      <w:r w:rsidR="00077D71" w:rsidRPr="0042693B">
        <w:rPr>
          <w:rFonts w:ascii="宋体" w:eastAsia="宋体" w:hAnsi="宋体" w:cs="宋体" w:hint="eastAsia"/>
          <w:sz w:val="24"/>
        </w:rPr>
        <w:t>报道的包括</w:t>
      </w:r>
      <w:r w:rsidRPr="00AD19C3">
        <w:rPr>
          <w:rFonts w:ascii="宋体" w:eastAsia="宋体" w:hAnsi="宋体" w:cs="宋体" w:hint="eastAsia"/>
          <w:sz w:val="24"/>
        </w:rPr>
        <w:t>出</w:t>
      </w:r>
      <w:r>
        <w:rPr>
          <w:rFonts w:ascii="宋体" w:eastAsia="宋体" w:hAnsi="宋体" w:cs="宋体" w:hint="eastAsia"/>
          <w:sz w:val="24"/>
        </w:rPr>
        <w:t>血、非免疫性和免疫性肝素诱导的血小板减少症（HIT）和肝素抵抗。HIT死亡率高达20-30%，因此特别受关注。HIT在使用UFH治疗的患者中发生率为2.6%，但这不能反应在ECMO患者中的发生率。ECMO患者中经常怀疑HIT；然而，现有的数据表明此发生率在0.36%</w:t>
      </w:r>
      <w:r>
        <w:rPr>
          <w:rFonts w:ascii="Arial" w:eastAsia="宋体" w:hAnsi="Arial" w:cs="Arial"/>
          <w:sz w:val="24"/>
        </w:rPr>
        <w:t>~</w:t>
      </w:r>
      <w:r>
        <w:rPr>
          <w:rFonts w:ascii="宋体" w:eastAsia="宋体" w:hAnsi="宋体" w:cs="宋体" w:hint="eastAsia"/>
          <w:sz w:val="24"/>
        </w:rPr>
        <w:t>17%，差异较大。HIT</w:t>
      </w:r>
      <w:r w:rsidRPr="001F53CC">
        <w:rPr>
          <w:rFonts w:ascii="宋体" w:eastAsia="宋体" w:hAnsi="宋体" w:cs="宋体" w:hint="eastAsia"/>
          <w:sz w:val="24"/>
        </w:rPr>
        <w:t>可逆转肝素的抗凝</w:t>
      </w:r>
      <w:r>
        <w:rPr>
          <w:rFonts w:ascii="宋体" w:eastAsia="宋体" w:hAnsi="宋体" w:cs="宋体" w:hint="eastAsia"/>
          <w:sz w:val="24"/>
        </w:rPr>
        <w:t>效应并导致大量的血小板活化和血栓形成，这可能是灾难性的。一旦诊断怀疑HIT，必须立即停用所有形式的肝素。在ECMO患者中，肝素涂层的管道部分也必须更换。UFH还可能导致获得性抗凝血酶缺乏症，从而可能进一步导致肝素抵抗和抗凝作用欠佳。对术中因肝素负荷过高而无法脱离体外循环，再接受ECMO的患者尤其值得关注。</w:t>
      </w:r>
      <w:r w:rsidRPr="001F53CC">
        <w:rPr>
          <w:rFonts w:ascii="宋体" w:eastAsia="宋体" w:hAnsi="宋体" w:cs="宋体" w:hint="eastAsia"/>
          <w:sz w:val="24"/>
        </w:rPr>
        <w:t>已提出</w:t>
      </w:r>
      <w:r w:rsidR="001F53CC" w:rsidRPr="0042693B">
        <w:rPr>
          <w:rFonts w:ascii="宋体" w:eastAsia="宋体" w:hAnsi="宋体" w:cs="宋体" w:hint="eastAsia"/>
          <w:sz w:val="24"/>
        </w:rPr>
        <w:t>可</w:t>
      </w:r>
      <w:r w:rsidRPr="001F53CC">
        <w:rPr>
          <w:rFonts w:ascii="宋体" w:eastAsia="宋体" w:hAnsi="宋体" w:cs="宋体" w:hint="eastAsia"/>
          <w:sz w:val="24"/>
        </w:rPr>
        <w:t>替代抗凝策略。</w:t>
      </w:r>
      <w:r>
        <w:rPr>
          <w:rFonts w:ascii="宋体" w:eastAsia="宋体" w:hAnsi="宋体" w:cs="宋体" w:hint="eastAsia"/>
          <w:sz w:val="24"/>
        </w:rPr>
        <w:t>在疑似或确诊HIT的非ECMO患者中，</w:t>
      </w:r>
      <w:r w:rsidRPr="00490D1E">
        <w:rPr>
          <w:rFonts w:ascii="宋体" w:eastAsia="宋体" w:hAnsi="宋体" w:cs="宋体" w:hint="eastAsia"/>
          <w:b/>
          <w:bCs/>
          <w:sz w:val="28"/>
          <w:szCs w:val="28"/>
        </w:rPr>
        <w:t>直接凝血酶抑制剂（DTIs）</w:t>
      </w:r>
      <w:r>
        <w:rPr>
          <w:rFonts w:ascii="宋体" w:eastAsia="宋体" w:hAnsi="宋体" w:cs="宋体" w:hint="eastAsia"/>
          <w:sz w:val="24"/>
        </w:rPr>
        <w:t>是主要的替代选择。本文将对成人ECMO患者的DTIs抗凝策略以及现有的安全和预后资料进行综述。小儿ECMO患者替代抗凝剂之前已进行过综述。</w:t>
      </w:r>
    </w:p>
    <w:p w14:paraId="14F9955F" w14:textId="77777777" w:rsidR="006F052E" w:rsidRDefault="006F052E">
      <w:pPr>
        <w:spacing w:line="360" w:lineRule="auto"/>
        <w:ind w:firstLine="480"/>
        <w:rPr>
          <w:rFonts w:ascii="宋体" w:eastAsia="宋体" w:hAnsi="宋体" w:cs="宋体" w:hint="eastAsia"/>
          <w:sz w:val="24"/>
        </w:rPr>
      </w:pPr>
    </w:p>
    <w:p w14:paraId="5D543961" w14:textId="39B22BF2" w:rsidR="000F5CF6" w:rsidRPr="009363F8" w:rsidRDefault="00AC4304">
      <w:pPr>
        <w:spacing w:line="360" w:lineRule="auto"/>
        <w:rPr>
          <w:rFonts w:ascii="宋体" w:eastAsia="宋体" w:hAnsi="宋体" w:cs="宋体"/>
          <w:b/>
          <w:bCs/>
          <w:color w:val="000000" w:themeColor="text1"/>
          <w:sz w:val="28"/>
          <w:szCs w:val="28"/>
        </w:rPr>
      </w:pPr>
      <w:r w:rsidRPr="009363F8">
        <w:rPr>
          <w:rFonts w:ascii="宋体" w:eastAsia="宋体" w:hAnsi="宋体" w:cs="宋体" w:hint="eastAsia"/>
          <w:b/>
          <w:bCs/>
          <w:color w:val="000000" w:themeColor="text1"/>
          <w:sz w:val="28"/>
          <w:szCs w:val="28"/>
        </w:rPr>
        <w:t>直接凝血酶抑制剂</w:t>
      </w:r>
      <w:r w:rsidR="00490D1E">
        <w:rPr>
          <w:rFonts w:ascii="宋体" w:eastAsia="宋体" w:hAnsi="宋体" w:cs="宋体" w:hint="eastAsia"/>
          <w:b/>
          <w:bCs/>
          <w:color w:val="000000" w:themeColor="text1"/>
          <w:sz w:val="28"/>
          <w:szCs w:val="28"/>
        </w:rPr>
        <w:t>（D</w:t>
      </w:r>
      <w:r w:rsidR="00490D1E">
        <w:rPr>
          <w:rFonts w:ascii="宋体" w:eastAsia="宋体" w:hAnsi="宋体" w:cs="宋体"/>
          <w:b/>
          <w:bCs/>
          <w:color w:val="000000" w:themeColor="text1"/>
          <w:sz w:val="28"/>
          <w:szCs w:val="28"/>
        </w:rPr>
        <w:t>TI</w:t>
      </w:r>
      <w:r w:rsidR="00490D1E">
        <w:rPr>
          <w:rFonts w:ascii="宋体" w:eastAsia="宋体" w:hAnsi="宋体" w:cs="宋体" w:hint="eastAsia"/>
          <w:b/>
          <w:bCs/>
          <w:color w:val="000000" w:themeColor="text1"/>
          <w:sz w:val="28"/>
          <w:szCs w:val="28"/>
        </w:rPr>
        <w:t>s</w:t>
      </w:r>
      <w:r w:rsidR="00490D1E">
        <w:rPr>
          <w:rFonts w:ascii="宋体" w:eastAsia="宋体" w:hAnsi="宋体" w:cs="宋体"/>
          <w:b/>
          <w:bCs/>
          <w:color w:val="000000" w:themeColor="text1"/>
          <w:sz w:val="28"/>
          <w:szCs w:val="28"/>
        </w:rPr>
        <w:t>）</w:t>
      </w:r>
      <w:r w:rsidRPr="009363F8">
        <w:rPr>
          <w:rFonts w:ascii="宋体" w:eastAsia="宋体" w:hAnsi="宋体" w:cs="宋体" w:hint="eastAsia"/>
          <w:b/>
          <w:bCs/>
          <w:color w:val="000000" w:themeColor="text1"/>
          <w:sz w:val="28"/>
          <w:szCs w:val="28"/>
        </w:rPr>
        <w:t>的药理学</w:t>
      </w:r>
    </w:p>
    <w:p w14:paraId="032A1D7A" w14:textId="77777777"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凝血酶是一种丝氨酸蛋白酶，在凝血级联反应和血凝块的生产和稳定过程中起关键作用。凝血酶一旦激活，促进可溶性的纤维蛋白原形成不溶性的纤维蛋白。凝血酶包含三个对凝血和抗凝至关重要的结合位点，包括催化位点、外结合位点-1、外结合位点-2。</w:t>
      </w:r>
    </w:p>
    <w:p w14:paraId="01B97FA1" w14:textId="45E41A0E" w:rsidR="000F5CF6" w:rsidRDefault="00AC4304">
      <w:pPr>
        <w:spacing w:line="360" w:lineRule="auto"/>
        <w:ind w:firstLine="480"/>
        <w:rPr>
          <w:rFonts w:ascii="宋体" w:eastAsia="宋体" w:hAnsi="宋体" w:cs="宋体"/>
          <w:sz w:val="24"/>
        </w:rPr>
      </w:pPr>
      <w:r>
        <w:rPr>
          <w:rFonts w:ascii="宋体" w:eastAsia="宋体" w:hAnsi="宋体" w:cs="宋体" w:hint="eastAsia"/>
          <w:sz w:val="24"/>
        </w:rPr>
        <w:t>DTIs的名字来源于它们直接与凝血酶结合以发挥抗凝作用。这与UFH和低分子肝素相反，后二者是间接凝血酶抑制剂。这些间接凝血酶抑制剂与抗凝血酶（一种肝素合成的糖蛋白）结合，形成肝素-抗凝血酶复合物，随后与凝血酶上的</w:t>
      </w:r>
      <w:r w:rsidR="001F53CC">
        <w:rPr>
          <w:rFonts w:ascii="宋体" w:eastAsia="宋体" w:hAnsi="宋体" w:cs="宋体" w:hint="eastAsia"/>
          <w:color w:val="000000" w:themeColor="text1"/>
          <w:sz w:val="24"/>
        </w:rPr>
        <w:t>结合位点</w:t>
      </w:r>
      <w:r w:rsidRPr="001F53CC">
        <w:rPr>
          <w:rFonts w:ascii="宋体" w:eastAsia="宋体" w:hAnsi="宋体" w:cs="宋体"/>
          <w:sz w:val="24"/>
        </w:rPr>
        <w:t>-2</w:t>
      </w:r>
      <w:r w:rsidRPr="001F53CC">
        <w:rPr>
          <w:rFonts w:ascii="宋体" w:eastAsia="宋体" w:hAnsi="宋体" w:cs="宋体" w:hint="eastAsia"/>
          <w:sz w:val="24"/>
        </w:rPr>
        <w:t>结合</w:t>
      </w:r>
      <w:r>
        <w:rPr>
          <w:rFonts w:ascii="宋体" w:eastAsia="宋体" w:hAnsi="宋体" w:cs="宋体" w:hint="eastAsia"/>
          <w:sz w:val="24"/>
        </w:rPr>
        <w:t>并阻断催化位点。由于这种结合，间接凝血</w:t>
      </w:r>
      <w:proofErr w:type="gramStart"/>
      <w:r>
        <w:rPr>
          <w:rFonts w:ascii="宋体" w:eastAsia="宋体" w:hAnsi="宋体" w:cs="宋体" w:hint="eastAsia"/>
          <w:sz w:val="24"/>
        </w:rPr>
        <w:t>酶抑制剂仅对</w:t>
      </w:r>
      <w:proofErr w:type="gramEnd"/>
      <w:r>
        <w:rPr>
          <w:rFonts w:ascii="宋体" w:eastAsia="宋体" w:hAnsi="宋体" w:cs="宋体" w:hint="eastAsia"/>
          <w:sz w:val="24"/>
        </w:rPr>
        <w:t>循环凝血酶发挥作用，因为纤维蛋白结合的凝血酶催化位点被预先形成的血凝块占据。另一方面，在无抗凝血酶存在的情况下，DTIs可直接与凝血酶催化位点结</w:t>
      </w:r>
      <w:r>
        <w:rPr>
          <w:rFonts w:ascii="宋体" w:eastAsia="宋体" w:hAnsi="宋体" w:cs="宋体" w:hint="eastAsia"/>
          <w:sz w:val="24"/>
        </w:rPr>
        <w:lastRenderedPageBreak/>
        <w:t>合或同时与催化位点和外结合位点-1结合，</w:t>
      </w:r>
      <w:r w:rsidRPr="00F378D1">
        <w:rPr>
          <w:rFonts w:ascii="宋体" w:eastAsia="宋体" w:hAnsi="宋体" w:cs="宋体" w:hint="eastAsia"/>
          <w:sz w:val="24"/>
        </w:rPr>
        <w:t>具体取决于药物的价数。因此，与间接凝血酶抑制剂相比，DTIs主要的药理优势是能够结合循环及与纤维蛋白结合的凝血酶。DTIs的临床使用根据于它们的价数，</w:t>
      </w:r>
      <w:r>
        <w:rPr>
          <w:rFonts w:ascii="宋体" w:eastAsia="宋体" w:hAnsi="宋体" w:cs="宋体" w:hint="eastAsia"/>
          <w:sz w:val="24"/>
        </w:rPr>
        <w:t>结合方式（可逆与不可逆）以及药代动力学特征而变化（表1）。</w:t>
      </w:r>
    </w:p>
    <w:p w14:paraId="5AC85BEF" w14:textId="77777777" w:rsidR="006F052E" w:rsidRDefault="006F052E">
      <w:pPr>
        <w:spacing w:line="360" w:lineRule="auto"/>
        <w:ind w:firstLine="480"/>
        <w:rPr>
          <w:rFonts w:ascii="宋体" w:eastAsia="宋体" w:hAnsi="宋体" w:cs="宋体" w:hint="eastAsia"/>
          <w:color w:val="000000" w:themeColor="text1"/>
          <w:sz w:val="24"/>
        </w:rPr>
      </w:pPr>
    </w:p>
    <w:p w14:paraId="446200B5" w14:textId="77777777" w:rsidR="000F5CF6" w:rsidRPr="009363F8" w:rsidRDefault="00AC4304">
      <w:pPr>
        <w:spacing w:line="360" w:lineRule="auto"/>
        <w:rPr>
          <w:rFonts w:ascii="宋体" w:eastAsia="宋体" w:hAnsi="宋体" w:cs="宋体"/>
          <w:b/>
          <w:bCs/>
          <w:color w:val="000000" w:themeColor="text1"/>
          <w:sz w:val="28"/>
          <w:szCs w:val="28"/>
        </w:rPr>
      </w:pPr>
      <w:r w:rsidRPr="009363F8">
        <w:rPr>
          <w:rFonts w:ascii="宋体" w:eastAsia="宋体" w:hAnsi="宋体" w:cs="宋体" w:hint="eastAsia"/>
          <w:b/>
          <w:bCs/>
          <w:color w:val="000000" w:themeColor="text1"/>
          <w:sz w:val="28"/>
          <w:szCs w:val="28"/>
        </w:rPr>
        <w:t>直接凝血酶抑制剂的优势</w:t>
      </w:r>
    </w:p>
    <w:p w14:paraId="7EC1F996" w14:textId="537BB94A"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抗凝是ECMO支持的基本要素。尽管UFH仍然是大多数ECMO中心的</w:t>
      </w:r>
      <w:r w:rsidRPr="000207FB">
        <w:rPr>
          <w:rFonts w:ascii="宋体" w:eastAsia="宋体" w:hAnsi="宋体" w:cs="宋体" w:hint="eastAsia"/>
          <w:color w:val="000000" w:themeColor="text1"/>
          <w:sz w:val="24"/>
        </w:rPr>
        <w:t>标准</w:t>
      </w:r>
      <w:r w:rsidR="000207FB" w:rsidRPr="0042693B">
        <w:rPr>
          <w:rFonts w:ascii="宋体" w:eastAsia="宋体" w:hAnsi="宋体" w:cs="宋体" w:hint="eastAsia"/>
          <w:color w:val="000000" w:themeColor="text1"/>
          <w:sz w:val="24"/>
        </w:rPr>
        <w:t>用药</w:t>
      </w:r>
      <w:r w:rsidRPr="000207FB">
        <w:rPr>
          <w:rFonts w:ascii="宋体" w:eastAsia="宋体" w:hAnsi="宋体" w:cs="宋体" w:hint="eastAsia"/>
          <w:color w:val="000000" w:themeColor="text1"/>
          <w:sz w:val="24"/>
        </w:rPr>
        <w:t>，</w:t>
      </w:r>
      <w:r>
        <w:rPr>
          <w:rFonts w:ascii="宋体" w:eastAsia="宋体" w:hAnsi="宋体" w:cs="宋体" w:hint="eastAsia"/>
          <w:color w:val="000000" w:themeColor="text1"/>
          <w:sz w:val="24"/>
        </w:rPr>
        <w:t>但DTIs与UFH相比有许多优势，因此DTIs正在成为UFH合理并且安全的替代选择。与UFH相比，DTIs的优势有：（1）直接结合循环及与血凝块结合的凝血酶，相对于UFH其功效更强；（2）独立于抗凝血酶的抗凝作用，效果更持续及更具可预见性，而无需担心抗凝血酶消耗；（3）避免HIT，由于ECMO 中</w:t>
      </w:r>
      <w:proofErr w:type="gramStart"/>
      <w:r>
        <w:rPr>
          <w:rFonts w:ascii="宋体" w:eastAsia="宋体" w:hAnsi="宋体" w:cs="宋体" w:hint="eastAsia"/>
          <w:color w:val="000000" w:themeColor="text1"/>
          <w:sz w:val="24"/>
        </w:rPr>
        <w:t>血小板减少症很常见</w:t>
      </w:r>
      <w:proofErr w:type="gramEnd"/>
      <w:r>
        <w:rPr>
          <w:rFonts w:ascii="宋体" w:eastAsia="宋体" w:hAnsi="宋体" w:cs="宋体" w:hint="eastAsia"/>
          <w:color w:val="000000" w:themeColor="text1"/>
          <w:sz w:val="24"/>
        </w:rPr>
        <w:t>，并且在这种情况下HIT的诊断受到</w:t>
      </w:r>
      <w:r w:rsidR="00B738DB">
        <w:rPr>
          <w:rFonts w:ascii="宋体" w:eastAsia="宋体" w:hAnsi="宋体" w:cs="宋体" w:hint="eastAsia"/>
          <w:color w:val="000000" w:themeColor="text1"/>
          <w:sz w:val="24"/>
        </w:rPr>
        <w:t>可</w:t>
      </w:r>
      <w:r w:rsidR="00B738DB" w:rsidRPr="0042693B">
        <w:rPr>
          <w:rFonts w:ascii="宋体" w:eastAsia="宋体" w:hAnsi="宋体" w:cs="宋体" w:hint="eastAsia"/>
          <w:color w:val="000000" w:themeColor="text1"/>
          <w:sz w:val="24"/>
        </w:rPr>
        <w:t>促使</w:t>
      </w:r>
      <w:r w:rsidRPr="00B738DB">
        <w:rPr>
          <w:rFonts w:ascii="宋体" w:eastAsia="宋体" w:hAnsi="宋体" w:cs="宋体" w:hint="eastAsia"/>
          <w:color w:val="000000" w:themeColor="text1"/>
          <w:sz w:val="24"/>
        </w:rPr>
        <w:t>血小板减少</w:t>
      </w:r>
      <w:r w:rsidR="00B738DB" w:rsidRPr="0042693B">
        <w:rPr>
          <w:rFonts w:ascii="宋体" w:eastAsia="宋体" w:hAnsi="宋体" w:cs="宋体" w:hint="eastAsia"/>
          <w:color w:val="000000" w:themeColor="text1"/>
          <w:sz w:val="24"/>
        </w:rPr>
        <w:t>的</w:t>
      </w:r>
      <w:r w:rsidR="00B738DB" w:rsidRPr="00B738DB">
        <w:rPr>
          <w:rFonts w:ascii="宋体" w:eastAsia="宋体" w:hAnsi="宋体" w:cs="宋体" w:hint="eastAsia"/>
          <w:color w:val="000000" w:themeColor="text1"/>
          <w:sz w:val="24"/>
        </w:rPr>
        <w:t>多种</w:t>
      </w:r>
      <w:r w:rsidRPr="00B738DB">
        <w:rPr>
          <w:rFonts w:ascii="宋体" w:eastAsia="宋体" w:hAnsi="宋体" w:cs="宋体" w:hint="eastAsia"/>
          <w:color w:val="000000" w:themeColor="text1"/>
          <w:sz w:val="24"/>
        </w:rPr>
        <w:t>因素的</w:t>
      </w:r>
      <w:r w:rsidR="004C1151" w:rsidRPr="0042693B">
        <w:rPr>
          <w:rFonts w:ascii="宋体" w:eastAsia="宋体" w:hAnsi="宋体" w:cs="宋体" w:hint="eastAsia"/>
          <w:color w:val="000000" w:themeColor="text1"/>
          <w:sz w:val="24"/>
        </w:rPr>
        <w:t>干扰</w:t>
      </w:r>
      <w:r w:rsidRPr="00CE4742">
        <w:rPr>
          <w:rFonts w:ascii="宋体" w:eastAsia="宋体" w:hAnsi="宋体" w:cs="宋体" w:hint="eastAsia"/>
          <w:color w:val="000000" w:themeColor="text1"/>
          <w:sz w:val="24"/>
        </w:rPr>
        <w:t>。当怀疑</w:t>
      </w:r>
      <w:r w:rsidRPr="00CE4742">
        <w:rPr>
          <w:rFonts w:ascii="宋体" w:eastAsia="宋体" w:hAnsi="宋体" w:cs="宋体"/>
          <w:color w:val="000000" w:themeColor="text1"/>
          <w:sz w:val="24"/>
        </w:rPr>
        <w:t>HIT时，医</w:t>
      </w:r>
      <w:r w:rsidRPr="00CE4742">
        <w:rPr>
          <w:rFonts w:ascii="宋体" w:eastAsia="宋体" w:hAnsi="宋体" w:cs="宋体" w:hint="eastAsia"/>
          <w:color w:val="000000" w:themeColor="text1"/>
          <w:sz w:val="24"/>
        </w:rPr>
        <w:t>疗团队必须</w:t>
      </w:r>
      <w:r w:rsidR="00660937">
        <w:rPr>
          <w:rFonts w:ascii="宋体" w:eastAsia="宋体" w:hAnsi="宋体" w:cs="宋体" w:hint="eastAsia"/>
          <w:color w:val="000000" w:themeColor="text1"/>
          <w:sz w:val="24"/>
        </w:rPr>
        <w:t>时刻</w:t>
      </w:r>
      <w:r w:rsidR="00C373B0" w:rsidRPr="00CE4742">
        <w:rPr>
          <w:rFonts w:ascii="宋体" w:eastAsia="宋体" w:hAnsi="宋体" w:cs="宋体" w:hint="eastAsia"/>
          <w:color w:val="000000" w:themeColor="text1"/>
          <w:sz w:val="24"/>
        </w:rPr>
        <w:t>保</w:t>
      </w:r>
      <w:r w:rsidR="00660937">
        <w:rPr>
          <w:rFonts w:ascii="宋体" w:eastAsia="宋体" w:hAnsi="宋体" w:cs="宋体" w:hint="eastAsia"/>
          <w:color w:val="000000" w:themeColor="text1"/>
          <w:sz w:val="24"/>
        </w:rPr>
        <w:t>持</w:t>
      </w:r>
      <w:r w:rsidRPr="00CE4742">
        <w:rPr>
          <w:rFonts w:ascii="宋体" w:eastAsia="宋体" w:hAnsi="宋体" w:cs="宋体" w:hint="eastAsia"/>
          <w:color w:val="000000" w:themeColor="text1"/>
          <w:sz w:val="24"/>
        </w:rPr>
        <w:t>关注。</w:t>
      </w:r>
      <w:r>
        <w:rPr>
          <w:rFonts w:ascii="宋体" w:eastAsia="宋体" w:hAnsi="宋体" w:cs="宋体" w:hint="eastAsia"/>
          <w:color w:val="000000" w:themeColor="text1"/>
          <w:sz w:val="24"/>
        </w:rPr>
        <w:t>DTIs似乎至少与UFH一样安全，没有增加出血或血栓形成风险的证据，并且有证据表明接受DTIs的患</w:t>
      </w:r>
      <w:r w:rsidRPr="00954975">
        <w:rPr>
          <w:rFonts w:ascii="宋体" w:eastAsia="宋体" w:hAnsi="宋体" w:cs="宋体" w:hint="eastAsia"/>
          <w:color w:val="000000" w:themeColor="text1"/>
          <w:sz w:val="24"/>
        </w:rPr>
        <w:t>者更</w:t>
      </w:r>
      <w:r w:rsidR="00954975" w:rsidRPr="0042693B">
        <w:rPr>
          <w:rFonts w:ascii="宋体" w:eastAsia="宋体" w:hAnsi="宋体" w:cs="宋体" w:hint="eastAsia"/>
          <w:color w:val="000000" w:themeColor="text1"/>
          <w:sz w:val="24"/>
        </w:rPr>
        <w:t>常见</w:t>
      </w:r>
      <w:r w:rsidR="00D30016" w:rsidRPr="0042693B">
        <w:rPr>
          <w:rFonts w:ascii="宋体" w:eastAsia="宋体" w:hAnsi="宋体" w:cs="宋体" w:hint="eastAsia"/>
          <w:color w:val="000000" w:themeColor="text1"/>
          <w:sz w:val="24"/>
        </w:rPr>
        <w:t>维持</w:t>
      </w:r>
      <w:r w:rsidRPr="00954975">
        <w:rPr>
          <w:rFonts w:ascii="宋体" w:eastAsia="宋体" w:hAnsi="宋体" w:cs="宋体" w:hint="eastAsia"/>
          <w:color w:val="000000" w:themeColor="text1"/>
          <w:sz w:val="24"/>
        </w:rPr>
        <w:t>在目标</w:t>
      </w:r>
      <w:r>
        <w:rPr>
          <w:rFonts w:ascii="宋体" w:eastAsia="宋体" w:hAnsi="宋体" w:cs="宋体" w:hint="eastAsia"/>
          <w:color w:val="000000" w:themeColor="text1"/>
          <w:sz w:val="24"/>
        </w:rPr>
        <w:t>抗凝治疗范围内。尽管DTIs是怀疑或确诊HIT的合适选择，但它们也可能是合理的一线抗凝选择，以更好地维持ECMO管理通畅及避免对HIT的担忧。尽管DTIs没有特异性靶向拮抗剂，但是它们的半衰期非常短，且即使在器官衰竭普遍存在的ECMO患者中抗凝效应也可以迅速减弱。鉴于血栓形成的高风险，ECMO患者很少需要完全逆转抗凝。</w:t>
      </w:r>
    </w:p>
    <w:p w14:paraId="4C802113" w14:textId="77777777" w:rsidR="006F052E" w:rsidRDefault="006F052E">
      <w:pPr>
        <w:spacing w:line="360" w:lineRule="auto"/>
        <w:ind w:firstLine="480"/>
        <w:rPr>
          <w:rFonts w:ascii="宋体" w:eastAsia="宋体" w:hAnsi="宋体" w:cs="宋体" w:hint="eastAsia"/>
          <w:color w:val="000000" w:themeColor="text1"/>
          <w:sz w:val="24"/>
        </w:rPr>
      </w:pPr>
    </w:p>
    <w:p w14:paraId="7290DFE2" w14:textId="77777777" w:rsidR="000F5CF6" w:rsidRPr="009363F8" w:rsidRDefault="00AC4304">
      <w:pPr>
        <w:spacing w:line="360" w:lineRule="auto"/>
        <w:rPr>
          <w:rFonts w:ascii="宋体" w:eastAsia="宋体" w:hAnsi="宋体" w:cs="宋体"/>
          <w:b/>
          <w:bCs/>
          <w:color w:val="000000" w:themeColor="text1"/>
          <w:sz w:val="28"/>
          <w:szCs w:val="28"/>
        </w:rPr>
      </w:pPr>
      <w:r w:rsidRPr="009363F8">
        <w:rPr>
          <w:rFonts w:ascii="宋体" w:eastAsia="宋体" w:hAnsi="宋体" w:cs="宋体" w:hint="eastAsia"/>
          <w:b/>
          <w:bCs/>
          <w:color w:val="000000" w:themeColor="text1"/>
          <w:sz w:val="28"/>
          <w:szCs w:val="28"/>
        </w:rPr>
        <w:t>现有药物</w:t>
      </w:r>
    </w:p>
    <w:p w14:paraId="3AE9CCA0" w14:textId="77777777" w:rsidR="000F5CF6" w:rsidRPr="009363F8" w:rsidRDefault="00AC4304">
      <w:pPr>
        <w:spacing w:line="360" w:lineRule="auto"/>
        <w:rPr>
          <w:rFonts w:ascii="宋体" w:eastAsia="宋体" w:hAnsi="宋体" w:cs="宋体"/>
          <w:b/>
          <w:bCs/>
          <w:color w:val="000000" w:themeColor="text1"/>
          <w:sz w:val="28"/>
          <w:szCs w:val="28"/>
        </w:rPr>
      </w:pPr>
      <w:r w:rsidRPr="009363F8">
        <w:rPr>
          <w:rFonts w:ascii="宋体" w:eastAsia="宋体" w:hAnsi="宋体" w:cs="宋体" w:hint="eastAsia"/>
          <w:b/>
          <w:bCs/>
          <w:color w:val="000000" w:themeColor="text1"/>
          <w:sz w:val="28"/>
          <w:szCs w:val="28"/>
        </w:rPr>
        <w:t>比伐卢定</w:t>
      </w:r>
    </w:p>
    <w:p w14:paraId="365BE2C7" w14:textId="77777777"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比伐卢定是合成</w:t>
      </w:r>
      <w:r w:rsidRPr="00EC38E1">
        <w:rPr>
          <w:rFonts w:ascii="宋体" w:eastAsia="宋体" w:hAnsi="宋体" w:cs="宋体" w:hint="eastAsia"/>
          <w:color w:val="000000" w:themeColor="text1"/>
          <w:sz w:val="24"/>
        </w:rPr>
        <w:t>的二价</w:t>
      </w:r>
      <w:r w:rsidRPr="00EC38E1">
        <w:rPr>
          <w:rFonts w:ascii="宋体" w:eastAsia="宋体" w:hAnsi="宋体" w:cs="宋体"/>
          <w:color w:val="000000" w:themeColor="text1"/>
          <w:sz w:val="24"/>
        </w:rPr>
        <w:t>DTI</w:t>
      </w:r>
      <w:r w:rsidRPr="00EC38E1">
        <w:rPr>
          <w:rFonts w:ascii="宋体" w:eastAsia="宋体" w:hAnsi="宋体" w:cs="宋体" w:hint="eastAsia"/>
          <w:color w:val="000000" w:themeColor="text1"/>
          <w:sz w:val="24"/>
        </w:rPr>
        <w:t>，</w:t>
      </w:r>
      <w:r>
        <w:rPr>
          <w:rFonts w:ascii="宋体" w:eastAsia="宋体" w:hAnsi="宋体" w:cs="宋体" w:hint="eastAsia"/>
          <w:color w:val="000000" w:themeColor="text1"/>
          <w:sz w:val="24"/>
        </w:rPr>
        <w:t>以可逆的方式直接与凝血酶的催化位点和外结合位点-1结合(表1)。比伐卢定被蛋白水解酶裂解后从催化位点解离，重建了凝血酶促进纤维蛋白形成的能力</w:t>
      </w:r>
      <w:r w:rsidRPr="002975C0">
        <w:rPr>
          <w:rFonts w:ascii="宋体" w:eastAsia="宋体" w:hAnsi="宋体" w:cs="宋体" w:hint="eastAsia"/>
          <w:color w:val="000000" w:themeColor="text1"/>
          <w:sz w:val="24"/>
        </w:rPr>
        <w:t>。这在淤血状态下是有问题的，</w:t>
      </w:r>
      <w:r>
        <w:rPr>
          <w:rFonts w:ascii="宋体" w:eastAsia="宋体" w:hAnsi="宋体" w:cs="宋体" w:hint="eastAsia"/>
          <w:color w:val="000000" w:themeColor="text1"/>
          <w:sz w:val="24"/>
        </w:rPr>
        <w:t>我们将会对此进行讨论。它是静脉注射使用，几分钟起效，肾功能正常患者半衰期为25分钟。比伐卢定分布体积小，因此在血浆中广泛分布，与蛋白结合的量可以忽略不计。</w:t>
      </w:r>
    </w:p>
    <w:p w14:paraId="7E17BF29" w14:textId="08C2CF41"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比伐卢定可作为经皮冠状动脉介入治疗的辅助抗凝手段，也是HIT患者冠状</w:t>
      </w:r>
      <w:r>
        <w:rPr>
          <w:rFonts w:ascii="宋体" w:eastAsia="宋体" w:hAnsi="宋体" w:cs="宋体" w:hint="eastAsia"/>
          <w:color w:val="000000" w:themeColor="text1"/>
          <w:sz w:val="24"/>
        </w:rPr>
        <w:lastRenderedPageBreak/>
        <w:t>动脉搭桥</w:t>
      </w:r>
      <w:proofErr w:type="gramStart"/>
      <w:r>
        <w:rPr>
          <w:rFonts w:ascii="宋体" w:eastAsia="宋体" w:hAnsi="宋体" w:cs="宋体" w:hint="eastAsia"/>
          <w:color w:val="000000" w:themeColor="text1"/>
          <w:sz w:val="24"/>
        </w:rPr>
        <w:t>术期间</w:t>
      </w:r>
      <w:proofErr w:type="gramEnd"/>
      <w:r>
        <w:rPr>
          <w:rFonts w:ascii="宋体" w:eastAsia="宋体" w:hAnsi="宋体" w:cs="宋体" w:hint="eastAsia"/>
          <w:color w:val="000000" w:themeColor="text1"/>
          <w:sz w:val="24"/>
        </w:rPr>
        <w:t>主要的抗凝剂。无论ECMO患者有无HIT，</w:t>
      </w:r>
      <w:r w:rsidRPr="002975C0">
        <w:rPr>
          <w:rFonts w:ascii="宋体" w:eastAsia="宋体" w:hAnsi="宋体" w:cs="宋体" w:hint="eastAsia"/>
          <w:color w:val="000000" w:themeColor="text1"/>
          <w:sz w:val="24"/>
        </w:rPr>
        <w:t>使用比伐卢定都是非常规的。成人</w:t>
      </w:r>
      <w:r w:rsidRPr="002975C0">
        <w:rPr>
          <w:rFonts w:ascii="宋体" w:eastAsia="宋体" w:hAnsi="宋体" w:cs="宋体"/>
          <w:color w:val="000000" w:themeColor="text1"/>
          <w:sz w:val="24"/>
        </w:rPr>
        <w:t>ECMO支持患者使用比伐卢定的文献</w:t>
      </w:r>
      <w:r w:rsidR="00F75172" w:rsidRPr="002975C0">
        <w:rPr>
          <w:rFonts w:ascii="宋体" w:eastAsia="宋体" w:hAnsi="宋体" w:cs="宋体" w:hint="eastAsia"/>
          <w:color w:val="000000" w:themeColor="text1"/>
          <w:sz w:val="24"/>
        </w:rPr>
        <w:t>均</w:t>
      </w:r>
      <w:r w:rsidRPr="002975C0">
        <w:rPr>
          <w:rFonts w:ascii="宋体" w:eastAsia="宋体" w:hAnsi="宋体" w:cs="宋体" w:hint="eastAsia"/>
          <w:color w:val="000000" w:themeColor="text1"/>
          <w:sz w:val="24"/>
        </w:rPr>
        <w:t>来源于回</w:t>
      </w:r>
      <w:r>
        <w:rPr>
          <w:rFonts w:ascii="宋体" w:eastAsia="宋体" w:hAnsi="宋体" w:cs="宋体" w:hint="eastAsia"/>
          <w:color w:val="000000" w:themeColor="text1"/>
          <w:sz w:val="24"/>
        </w:rPr>
        <w:t>顾性研究，一个病例对照试验和多例病例报道（表2）。2个研究将比伐卢定与接受UFH匹配对照组进行比较。4个研究描述了由于之前使用UFH而怀疑或确诊HIT。剩下的研究使用比伐</w:t>
      </w:r>
      <w:proofErr w:type="gramStart"/>
      <w:r>
        <w:rPr>
          <w:rFonts w:ascii="宋体" w:eastAsia="宋体" w:hAnsi="宋体" w:cs="宋体" w:hint="eastAsia"/>
          <w:color w:val="000000" w:themeColor="text1"/>
          <w:sz w:val="24"/>
        </w:rPr>
        <w:t>卢定作</w:t>
      </w:r>
      <w:proofErr w:type="gramEnd"/>
      <w:r>
        <w:rPr>
          <w:rFonts w:ascii="宋体" w:eastAsia="宋体" w:hAnsi="宋体" w:cs="宋体" w:hint="eastAsia"/>
          <w:color w:val="000000" w:themeColor="text1"/>
          <w:sz w:val="24"/>
        </w:rPr>
        <w:t>为起始的抗凝策略。</w:t>
      </w:r>
      <w:r w:rsidRPr="002975C0">
        <w:rPr>
          <w:rFonts w:ascii="宋体" w:eastAsia="宋体" w:hAnsi="宋体" w:cs="宋体"/>
          <w:color w:val="000000" w:themeColor="text1"/>
          <w:sz w:val="24"/>
        </w:rPr>
        <w:t xml:space="preserve">VV </w:t>
      </w:r>
      <w:r w:rsidRPr="002975C0">
        <w:rPr>
          <w:rFonts w:ascii="宋体" w:eastAsia="宋体" w:hAnsi="宋体" w:cs="宋体" w:hint="eastAsia"/>
          <w:color w:val="000000" w:themeColor="text1"/>
          <w:sz w:val="24"/>
        </w:rPr>
        <w:t>和</w:t>
      </w:r>
      <w:r w:rsidRPr="002975C0">
        <w:rPr>
          <w:rFonts w:ascii="宋体" w:eastAsia="宋体" w:hAnsi="宋体" w:cs="宋体"/>
          <w:color w:val="000000" w:themeColor="text1"/>
          <w:sz w:val="24"/>
        </w:rPr>
        <w:t>VA ECMO</w:t>
      </w:r>
      <w:r w:rsidR="002975C0" w:rsidRPr="0042693B">
        <w:rPr>
          <w:rFonts w:ascii="宋体" w:eastAsia="宋体" w:hAnsi="宋体" w:cs="宋体" w:hint="eastAsia"/>
          <w:color w:val="000000" w:themeColor="text1"/>
          <w:sz w:val="24"/>
        </w:rPr>
        <w:t>均有所</w:t>
      </w:r>
      <w:r w:rsidRPr="002975C0">
        <w:rPr>
          <w:rFonts w:ascii="宋体" w:eastAsia="宋体" w:hAnsi="宋体" w:cs="宋体" w:hint="eastAsia"/>
          <w:color w:val="000000" w:themeColor="text1"/>
          <w:sz w:val="24"/>
        </w:rPr>
        <w:t>描述。有一</w:t>
      </w:r>
      <w:r>
        <w:rPr>
          <w:rFonts w:ascii="宋体" w:eastAsia="宋体" w:hAnsi="宋体" w:cs="宋体" w:hint="eastAsia"/>
          <w:color w:val="000000" w:themeColor="text1"/>
          <w:sz w:val="24"/>
        </w:rPr>
        <w:t>个发表的研究描述了比伐卢定起始用量以及之后的剂量调整。</w:t>
      </w:r>
    </w:p>
    <w:p w14:paraId="700D840C" w14:textId="3495B33A"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在大多数报道比伐卢定的研究中，起始推注剂量是以体重为基础注射的。</w:t>
      </w:r>
      <w:r w:rsidRPr="00192631">
        <w:rPr>
          <w:rFonts w:ascii="宋体" w:eastAsia="宋体" w:hAnsi="宋体" w:cs="宋体" w:hint="eastAsia"/>
          <w:color w:val="000000" w:themeColor="text1"/>
          <w:sz w:val="24"/>
        </w:rPr>
        <w:t>所述用量具有</w:t>
      </w:r>
      <w:r w:rsidR="00192631" w:rsidRPr="0042693B">
        <w:rPr>
          <w:rFonts w:ascii="宋体" w:eastAsia="宋体" w:hAnsi="宋体" w:cs="宋体" w:hint="eastAsia"/>
          <w:color w:val="000000" w:themeColor="text1"/>
          <w:sz w:val="24"/>
        </w:rPr>
        <w:t>较大差异</w:t>
      </w:r>
      <w:r w:rsidRPr="00192631">
        <w:rPr>
          <w:rFonts w:ascii="宋体" w:eastAsia="宋体" w:hAnsi="宋体" w:cs="宋体" w:hint="eastAsia"/>
          <w:color w:val="000000" w:themeColor="text1"/>
          <w:sz w:val="24"/>
        </w:rPr>
        <w:t>；</w:t>
      </w:r>
      <w:r>
        <w:rPr>
          <w:rFonts w:ascii="宋体" w:eastAsia="宋体" w:hAnsi="宋体" w:cs="宋体" w:hint="eastAsia"/>
          <w:color w:val="000000" w:themeColor="text1"/>
          <w:sz w:val="24"/>
        </w:rPr>
        <w:t>推注剂量从0.04mg/kg至2.5mg/kg不等。在没有首次推注剂量的报道中，达到治疗量抗凝之前，没有迹象表明血栓栓塞的风险增加。维持注射根据监测的参数调整，用量从0.025mg/kg/h至2.5mg/kg/h。描述了平均注射速率的研究中，用量从0.05mg/kg/h至0.26mg/kg/h来维持治疗目标。当与接受UFH的患者对比时，接受比伐卢定治疗的患者更</w:t>
      </w:r>
      <w:proofErr w:type="gramStart"/>
      <w:r>
        <w:rPr>
          <w:rFonts w:ascii="宋体" w:eastAsia="宋体" w:hAnsi="宋体" w:cs="宋体" w:hint="eastAsia"/>
          <w:color w:val="000000" w:themeColor="text1"/>
          <w:sz w:val="24"/>
        </w:rPr>
        <w:t>常</w:t>
      </w:r>
      <w:r w:rsidR="00EB4B32">
        <w:rPr>
          <w:rFonts w:ascii="宋体" w:eastAsia="宋体" w:hAnsi="宋体" w:cs="宋体" w:hint="eastAsia"/>
          <w:color w:val="000000" w:themeColor="text1"/>
          <w:sz w:val="24"/>
        </w:rPr>
        <w:t>维持</w:t>
      </w:r>
      <w:proofErr w:type="gramEnd"/>
      <w:r>
        <w:rPr>
          <w:rFonts w:ascii="宋体" w:eastAsia="宋体" w:hAnsi="宋体" w:cs="宋体" w:hint="eastAsia"/>
          <w:color w:val="000000" w:themeColor="text1"/>
          <w:sz w:val="24"/>
        </w:rPr>
        <w:t>在治疗范围内。</w:t>
      </w:r>
    </w:p>
    <w:p w14:paraId="518FBFD0" w14:textId="128ED4A0"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b/>
          <w:bCs/>
          <w:color w:val="000000" w:themeColor="text1"/>
          <w:sz w:val="24"/>
        </w:rPr>
        <w:t>肾功能不全：</w:t>
      </w:r>
      <w:r>
        <w:rPr>
          <w:rFonts w:ascii="宋体" w:eastAsia="宋体" w:hAnsi="宋体" w:cs="宋体" w:hint="eastAsia"/>
          <w:color w:val="000000" w:themeColor="text1"/>
          <w:sz w:val="24"/>
        </w:rPr>
        <w:t>比伐卢定在血浆中由蛋白水解酶代谢，并且在肾功能不全的情况下会延长半衰期。因此，在</w:t>
      </w:r>
      <w:r w:rsidRPr="00192631">
        <w:rPr>
          <w:rFonts w:ascii="宋体" w:eastAsia="宋体" w:hAnsi="宋体" w:cs="宋体" w:hint="eastAsia"/>
          <w:color w:val="000000" w:themeColor="text1"/>
          <w:sz w:val="24"/>
        </w:rPr>
        <w:t>起始及调整比伐卢定注射量时，肾功能不全是一个重要的考虑</w:t>
      </w:r>
      <w:r w:rsidR="00EB4B32" w:rsidRPr="00192631">
        <w:rPr>
          <w:rFonts w:ascii="宋体" w:eastAsia="宋体" w:hAnsi="宋体" w:cs="宋体" w:hint="eastAsia"/>
          <w:color w:val="000000" w:themeColor="text1"/>
          <w:sz w:val="24"/>
        </w:rPr>
        <w:t>因素</w:t>
      </w:r>
      <w:r w:rsidRPr="00192631">
        <w:rPr>
          <w:rFonts w:ascii="宋体" w:eastAsia="宋体" w:hAnsi="宋体" w:cs="宋体" w:hint="eastAsia"/>
          <w:color w:val="000000" w:themeColor="text1"/>
          <w:sz w:val="24"/>
        </w:rPr>
        <w:t>。初始剂量以及维持注射速率的调整可能差别较大，过度抗凝是这些患者中需要高度关注的问题。对既定方案的有限研究表明，肾功能不全患者中起始推注用量较低，而其他的研究则使用与无肾</w:t>
      </w:r>
      <w:r>
        <w:rPr>
          <w:rFonts w:ascii="宋体" w:eastAsia="宋体" w:hAnsi="宋体" w:cs="宋体" w:hint="eastAsia"/>
          <w:color w:val="000000" w:themeColor="text1"/>
          <w:sz w:val="24"/>
        </w:rPr>
        <w:t>功能不全患者同样的推注用量，同时调整之后的维持注射速率。</w:t>
      </w:r>
      <w:proofErr w:type="spellStart"/>
      <w:r>
        <w:rPr>
          <w:rFonts w:ascii="宋体" w:eastAsia="宋体" w:hAnsi="宋体" w:cs="宋体" w:hint="eastAsia"/>
          <w:color w:val="000000" w:themeColor="text1"/>
          <w:sz w:val="24"/>
        </w:rPr>
        <w:t>Ranucci</w:t>
      </w:r>
      <w:proofErr w:type="spellEnd"/>
      <w:r>
        <w:rPr>
          <w:rFonts w:ascii="宋体" w:eastAsia="宋体" w:hAnsi="宋体" w:cs="宋体" w:hint="eastAsia"/>
          <w:color w:val="000000" w:themeColor="text1"/>
          <w:sz w:val="24"/>
        </w:rPr>
        <w:t>等在肾功能不全患者中使用半剂量起始，之后使用常规剂量调整方案。</w:t>
      </w:r>
      <w:proofErr w:type="spellStart"/>
      <w:r>
        <w:rPr>
          <w:rFonts w:ascii="宋体" w:eastAsia="宋体" w:hAnsi="宋体" w:cs="宋体" w:hint="eastAsia"/>
          <w:color w:val="000000" w:themeColor="text1"/>
          <w:sz w:val="24"/>
        </w:rPr>
        <w:t>Netley</w:t>
      </w:r>
      <w:proofErr w:type="spellEnd"/>
      <w:r>
        <w:rPr>
          <w:rFonts w:ascii="宋体" w:eastAsia="宋体" w:hAnsi="宋体" w:cs="宋体" w:hint="eastAsia"/>
          <w:color w:val="000000" w:themeColor="text1"/>
          <w:sz w:val="24"/>
        </w:rPr>
        <w:t>等的方案根据肌酐清除率将患者分层，30ml/min以上，10-29ml/min之间以及小于10ml/min或需要间断血液透析。不论肌酐清除率多少</w:t>
      </w:r>
      <w:r w:rsidRPr="00192631">
        <w:rPr>
          <w:rFonts w:ascii="宋体" w:eastAsia="宋体" w:hAnsi="宋体" w:cs="宋体" w:hint="eastAsia"/>
          <w:color w:val="000000" w:themeColor="text1"/>
          <w:sz w:val="24"/>
        </w:rPr>
        <w:t>，所有患者起始注射剂量标准化，而之后的剂量调整受到肾功能不全严重程度的限制。</w:t>
      </w:r>
    </w:p>
    <w:p w14:paraId="12BE675B" w14:textId="6E097DE7" w:rsidR="000F5CF6" w:rsidRDefault="00AC4304">
      <w:pPr>
        <w:spacing w:line="360" w:lineRule="auto"/>
        <w:ind w:firstLine="480"/>
        <w:rPr>
          <w:rFonts w:ascii="宋体" w:eastAsia="宋体" w:hAnsi="宋体" w:cs="宋体"/>
          <w:color w:val="000000" w:themeColor="text1"/>
          <w:sz w:val="24"/>
        </w:rPr>
      </w:pPr>
      <w:r w:rsidRPr="00192631">
        <w:rPr>
          <w:rFonts w:ascii="宋体" w:eastAsia="宋体" w:hAnsi="宋体" w:cs="宋体" w:hint="eastAsia"/>
          <w:color w:val="000000" w:themeColor="text1"/>
          <w:sz w:val="24"/>
        </w:rPr>
        <w:t>已发现利用</w:t>
      </w:r>
      <w:r>
        <w:rPr>
          <w:rFonts w:ascii="宋体" w:eastAsia="宋体" w:hAnsi="宋体" w:cs="宋体" w:hint="eastAsia"/>
          <w:color w:val="000000" w:themeColor="text1"/>
          <w:sz w:val="24"/>
        </w:rPr>
        <w:t>对流（血液滤过）或联合对流/扩散（血液透析滤过）模式的持续肾脏替代治疗（CRRT）可适度去除比伐卢定，但因为比伐卢定分子量较大(1980Da)，因此单纯扩散方式不会是主要的清除决定因素。有多篇使用比伐卢定同时 CRRT支持的患者成功抗凝的报道。Walker等研究表明CRRT患者需要适度减少其用量，尽管该剂量高于肾功能不全但没有接受CRRT的患者。虽然预计的是肾功能不全患者需要更少的比伐卢定来维持相似的抗凝状态，但回顾性资料表明，这些患者可能需要更高剂量的比伐卢定。这一发现的原因尚不清楚。鉴于肾</w:t>
      </w:r>
      <w:r>
        <w:rPr>
          <w:rFonts w:ascii="宋体" w:eastAsia="宋体" w:hAnsi="宋体" w:cs="宋体" w:hint="eastAsia"/>
          <w:color w:val="000000" w:themeColor="text1"/>
          <w:sz w:val="24"/>
        </w:rPr>
        <w:lastRenderedPageBreak/>
        <w:t>功能不全患者倾向于减少起始和/或维持肝素剂量，应特别注意避免出现抗凝不足，否则</w:t>
      </w:r>
      <w:r w:rsidR="00896C60" w:rsidRPr="00192631">
        <w:rPr>
          <w:rFonts w:ascii="宋体" w:eastAsia="宋体" w:hAnsi="宋体" w:cs="宋体" w:hint="eastAsia"/>
          <w:color w:val="000000" w:themeColor="text1"/>
          <w:sz w:val="24"/>
        </w:rPr>
        <w:t>可</w:t>
      </w:r>
      <w:r w:rsidRPr="00192631">
        <w:rPr>
          <w:rFonts w:ascii="宋体" w:eastAsia="宋体" w:hAnsi="宋体" w:cs="宋体" w:hint="eastAsia"/>
          <w:color w:val="000000" w:themeColor="text1"/>
          <w:sz w:val="24"/>
        </w:rPr>
        <w:t>能</w:t>
      </w:r>
      <w:r w:rsidR="00896C60" w:rsidRPr="0042693B">
        <w:rPr>
          <w:rFonts w:ascii="宋体" w:eastAsia="宋体" w:hAnsi="宋体" w:cs="宋体" w:hint="eastAsia"/>
          <w:color w:val="000000" w:themeColor="text1"/>
          <w:sz w:val="24"/>
        </w:rPr>
        <w:t>会</w:t>
      </w:r>
      <w:r w:rsidRPr="00192631">
        <w:rPr>
          <w:rFonts w:ascii="宋体" w:eastAsia="宋体" w:hAnsi="宋体" w:cs="宋体" w:hint="eastAsia"/>
          <w:color w:val="000000" w:themeColor="text1"/>
          <w:sz w:val="24"/>
        </w:rPr>
        <w:t>导致血</w:t>
      </w:r>
      <w:r>
        <w:rPr>
          <w:rFonts w:ascii="宋体" w:eastAsia="宋体" w:hAnsi="宋体" w:cs="宋体" w:hint="eastAsia"/>
          <w:color w:val="000000" w:themeColor="text1"/>
          <w:sz w:val="24"/>
        </w:rPr>
        <w:t>栓形成。尽管研究的患者数量有限，但是没有迹象表明肾功能不全患者血栓形成的风险增加。</w:t>
      </w:r>
    </w:p>
    <w:p w14:paraId="2D8FCAE7" w14:textId="77777777" w:rsidR="000F5CF6" w:rsidRDefault="00AC4304">
      <w:pPr>
        <w:spacing w:line="360" w:lineRule="auto"/>
        <w:ind w:firstLine="480"/>
        <w:rPr>
          <w:rFonts w:ascii="宋体" w:eastAsia="宋体" w:hAnsi="宋体" w:cs="宋体"/>
          <w:color w:val="000000" w:themeColor="text1"/>
          <w:sz w:val="24"/>
        </w:rPr>
      </w:pPr>
      <w:r w:rsidRPr="0042693B">
        <w:rPr>
          <w:rFonts w:ascii="宋体" w:eastAsia="宋体" w:hAnsi="宋体" w:cs="宋体" w:hint="eastAsia"/>
          <w:b/>
          <w:bCs/>
          <w:color w:val="000000" w:themeColor="text1"/>
          <w:sz w:val="24"/>
        </w:rPr>
        <w:t>肝功能不全：</w:t>
      </w:r>
      <w:r>
        <w:rPr>
          <w:rFonts w:ascii="宋体" w:eastAsia="宋体" w:hAnsi="宋体" w:cs="宋体" w:hint="eastAsia"/>
          <w:color w:val="000000" w:themeColor="text1"/>
          <w:sz w:val="24"/>
        </w:rPr>
        <w:t>比伐卢定延长活化凝血时间（ACT）、部分凝血活酶时间（</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）、凝血酶时间、凝血酶原时间和国际标准比。</w:t>
      </w:r>
      <w:r w:rsidRPr="00D606A3">
        <w:rPr>
          <w:rFonts w:ascii="宋体" w:eastAsia="宋体" w:hAnsi="宋体" w:cs="宋体" w:hint="eastAsia"/>
          <w:color w:val="000000" w:themeColor="text1"/>
          <w:sz w:val="24"/>
        </w:rPr>
        <w:t>蛇静脉酶凝血时间和染色抗</w:t>
      </w:r>
      <w:proofErr w:type="spellStart"/>
      <w:r w:rsidRPr="00D606A3">
        <w:rPr>
          <w:rFonts w:ascii="宋体" w:eastAsia="宋体" w:hAnsi="宋体" w:cs="宋体"/>
          <w:color w:val="000000" w:themeColor="text1"/>
          <w:sz w:val="24"/>
        </w:rPr>
        <w:t>IIa</w:t>
      </w:r>
      <w:proofErr w:type="spellEnd"/>
      <w:r w:rsidRPr="00D606A3">
        <w:rPr>
          <w:rFonts w:ascii="宋体" w:eastAsia="宋体" w:hAnsi="宋体" w:cs="宋体" w:hint="eastAsia"/>
          <w:color w:val="000000" w:themeColor="text1"/>
          <w:sz w:val="24"/>
        </w:rPr>
        <w:t>因子</w:t>
      </w:r>
      <w:r>
        <w:rPr>
          <w:rFonts w:ascii="宋体" w:eastAsia="宋体" w:hAnsi="宋体" w:cs="宋体" w:hint="eastAsia"/>
          <w:color w:val="000000" w:themeColor="text1"/>
          <w:sz w:val="24"/>
        </w:rPr>
        <w:t>试验是监测DTI最可靠的方法。然而，在临床实验室中并不那么容易进行。制造商建议在特定环境下即发生HIT时进行ACT监测，目标ACT大于225秒。制造商没有针对ECMO患者的推荐，因为这是适应症之外的。大部分综述研究，包括现有的方案，都使用</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作为监测参数。</w:t>
      </w:r>
      <w:proofErr w:type="spellStart"/>
      <w:r>
        <w:rPr>
          <w:rFonts w:ascii="宋体" w:eastAsia="宋体" w:hAnsi="宋体" w:cs="宋体" w:hint="eastAsia"/>
          <w:color w:val="000000" w:themeColor="text1"/>
          <w:sz w:val="24"/>
        </w:rPr>
        <w:t>Netley</w:t>
      </w:r>
      <w:proofErr w:type="spellEnd"/>
      <w:r>
        <w:rPr>
          <w:rFonts w:ascii="宋体" w:eastAsia="宋体" w:hAnsi="宋体" w:cs="宋体" w:hint="eastAsia"/>
          <w:color w:val="000000" w:themeColor="text1"/>
          <w:sz w:val="24"/>
        </w:rPr>
        <w:t>等仅使用</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，并根据医生偏好的目标值调整：40</w:t>
      </w:r>
      <w:r>
        <w:rPr>
          <w:rFonts w:ascii="Arial" w:eastAsia="宋体" w:hAnsi="Arial" w:cs="Arial"/>
          <w:color w:val="000000" w:themeColor="text1"/>
          <w:sz w:val="24"/>
        </w:rPr>
        <w:t>~</w:t>
      </w:r>
      <w:r>
        <w:rPr>
          <w:rFonts w:ascii="宋体" w:eastAsia="宋体" w:hAnsi="宋体" w:cs="宋体" w:hint="eastAsia"/>
          <w:color w:val="000000" w:themeColor="text1"/>
          <w:sz w:val="24"/>
        </w:rPr>
        <w:t>60秒、50</w:t>
      </w:r>
      <w:r>
        <w:rPr>
          <w:rFonts w:ascii="Arial" w:eastAsia="宋体" w:hAnsi="Arial" w:cs="Arial"/>
          <w:color w:val="000000" w:themeColor="text1"/>
          <w:sz w:val="24"/>
        </w:rPr>
        <w:t>~</w:t>
      </w:r>
      <w:r>
        <w:rPr>
          <w:rFonts w:ascii="宋体" w:eastAsia="宋体" w:hAnsi="宋体" w:cs="宋体" w:hint="eastAsia"/>
          <w:color w:val="000000" w:themeColor="text1"/>
          <w:sz w:val="24"/>
        </w:rPr>
        <w:t>70秒或60</w:t>
      </w:r>
      <w:r>
        <w:rPr>
          <w:rFonts w:ascii="Arial" w:eastAsia="宋体" w:hAnsi="Arial" w:cs="Arial"/>
          <w:color w:val="000000" w:themeColor="text1"/>
          <w:sz w:val="24"/>
        </w:rPr>
        <w:t>~</w:t>
      </w:r>
      <w:r>
        <w:rPr>
          <w:rFonts w:ascii="宋体" w:eastAsia="宋体" w:hAnsi="宋体" w:cs="宋体" w:hint="eastAsia"/>
          <w:color w:val="000000" w:themeColor="text1"/>
          <w:sz w:val="24"/>
        </w:rPr>
        <w:t>80秒都有描述，并根据检测的</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和目标</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之间的差值调整比伐卢定剂量。起始注射后2小时监测一次</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，之后每4小时一次。</w:t>
      </w:r>
      <w:proofErr w:type="spellStart"/>
      <w:r>
        <w:rPr>
          <w:rFonts w:ascii="宋体" w:eastAsia="宋体" w:hAnsi="宋体" w:cs="宋体" w:hint="eastAsia"/>
          <w:color w:val="000000" w:themeColor="text1"/>
          <w:sz w:val="24"/>
        </w:rPr>
        <w:t>Ranucci</w:t>
      </w:r>
      <w:proofErr w:type="spellEnd"/>
      <w:r>
        <w:rPr>
          <w:rFonts w:ascii="宋体" w:eastAsia="宋体" w:hAnsi="宋体" w:cs="宋体" w:hint="eastAsia"/>
          <w:color w:val="000000" w:themeColor="text1"/>
          <w:sz w:val="24"/>
        </w:rPr>
        <w:t>等首先根据ACT(目标160</w:t>
      </w:r>
      <w:r>
        <w:rPr>
          <w:rFonts w:ascii="Arial" w:eastAsia="宋体" w:hAnsi="Arial" w:cs="Arial"/>
          <w:color w:val="000000" w:themeColor="text1"/>
          <w:sz w:val="24"/>
        </w:rPr>
        <w:t>~</w:t>
      </w:r>
      <w:r>
        <w:rPr>
          <w:rFonts w:ascii="宋体" w:eastAsia="宋体" w:hAnsi="宋体" w:cs="宋体" w:hint="eastAsia"/>
          <w:color w:val="000000" w:themeColor="text1"/>
          <w:sz w:val="24"/>
        </w:rPr>
        <w:t>180秒)调整比伐卢定剂量，其次是</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（目标50</w:t>
      </w:r>
      <w:r>
        <w:rPr>
          <w:rFonts w:ascii="Arial" w:eastAsia="宋体" w:hAnsi="Arial" w:cs="Arial"/>
          <w:color w:val="000000" w:themeColor="text1"/>
          <w:sz w:val="24"/>
        </w:rPr>
        <w:t>~</w:t>
      </w:r>
      <w:r>
        <w:rPr>
          <w:rFonts w:ascii="宋体" w:eastAsia="宋体" w:hAnsi="宋体" w:cs="宋体" w:hint="eastAsia"/>
          <w:color w:val="000000" w:themeColor="text1"/>
          <w:sz w:val="24"/>
        </w:rPr>
        <w:t>80秒），然后是血栓弹力图（TEG,TEG5000；美国马萨诸塞州布雷恩特里市血液公司）的r时间（目标12</w:t>
      </w:r>
      <w:r>
        <w:rPr>
          <w:rFonts w:ascii="Arial" w:eastAsia="宋体" w:hAnsi="Arial" w:cs="Arial"/>
          <w:color w:val="000000" w:themeColor="text1"/>
          <w:sz w:val="24"/>
        </w:rPr>
        <w:t>~</w:t>
      </w:r>
      <w:r>
        <w:rPr>
          <w:rFonts w:ascii="宋体" w:eastAsia="宋体" w:hAnsi="宋体" w:cs="宋体" w:hint="eastAsia"/>
          <w:color w:val="000000" w:themeColor="text1"/>
          <w:sz w:val="24"/>
        </w:rPr>
        <w:t>30分钟）。</w:t>
      </w:r>
      <w:r w:rsidRPr="00D606A3">
        <w:rPr>
          <w:rFonts w:ascii="宋体" w:eastAsia="宋体" w:hAnsi="宋体" w:cs="宋体" w:hint="eastAsia"/>
          <w:color w:val="000000" w:themeColor="text1"/>
          <w:sz w:val="24"/>
        </w:rPr>
        <w:t>每</w:t>
      </w:r>
      <w:r w:rsidRPr="00D606A3">
        <w:rPr>
          <w:rFonts w:ascii="宋体" w:eastAsia="宋体" w:hAnsi="宋体" w:cs="宋体"/>
          <w:color w:val="000000" w:themeColor="text1"/>
          <w:sz w:val="24"/>
        </w:rPr>
        <w:t>4</w:t>
      </w:r>
      <w:r w:rsidRPr="00D606A3">
        <w:rPr>
          <w:rFonts w:ascii="宋体" w:eastAsia="宋体" w:hAnsi="宋体" w:cs="宋体" w:hint="eastAsia"/>
          <w:color w:val="000000" w:themeColor="text1"/>
          <w:sz w:val="24"/>
        </w:rPr>
        <w:t>小时、</w:t>
      </w:r>
      <w:r w:rsidRPr="00D606A3">
        <w:rPr>
          <w:rFonts w:ascii="宋体" w:eastAsia="宋体" w:hAnsi="宋体" w:cs="宋体"/>
          <w:color w:val="000000" w:themeColor="text1"/>
          <w:sz w:val="24"/>
        </w:rPr>
        <w:t>12</w:t>
      </w:r>
      <w:r w:rsidRPr="00D606A3">
        <w:rPr>
          <w:rFonts w:ascii="宋体" w:eastAsia="宋体" w:hAnsi="宋体" w:cs="宋体" w:hint="eastAsia"/>
          <w:color w:val="000000" w:themeColor="text1"/>
          <w:sz w:val="24"/>
        </w:rPr>
        <w:t>小时、</w:t>
      </w:r>
      <w:r w:rsidRPr="00D606A3">
        <w:rPr>
          <w:rFonts w:ascii="宋体" w:eastAsia="宋体" w:hAnsi="宋体" w:cs="宋体"/>
          <w:color w:val="000000" w:themeColor="text1"/>
          <w:sz w:val="24"/>
        </w:rPr>
        <w:t>8</w:t>
      </w:r>
      <w:r w:rsidRPr="00D606A3">
        <w:rPr>
          <w:rFonts w:ascii="宋体" w:eastAsia="宋体" w:hAnsi="宋体" w:cs="宋体" w:hint="eastAsia"/>
          <w:color w:val="000000" w:themeColor="text1"/>
          <w:sz w:val="24"/>
        </w:rPr>
        <w:t>小时分别测一次上诉参数。</w:t>
      </w:r>
      <w:proofErr w:type="spellStart"/>
      <w:r w:rsidRPr="00D606A3">
        <w:rPr>
          <w:rFonts w:ascii="宋体" w:eastAsia="宋体" w:hAnsi="宋体" w:cs="宋体"/>
          <w:color w:val="000000" w:themeColor="text1"/>
          <w:sz w:val="24"/>
        </w:rPr>
        <w:t>Berei</w:t>
      </w:r>
      <w:proofErr w:type="spellEnd"/>
      <w:r w:rsidRPr="00D606A3">
        <w:rPr>
          <w:rFonts w:ascii="宋体" w:eastAsia="宋体" w:hAnsi="宋体" w:cs="宋体" w:hint="eastAsia"/>
          <w:color w:val="000000" w:themeColor="text1"/>
          <w:sz w:val="24"/>
        </w:rPr>
        <w:t>等的回顾性研究中，</w:t>
      </w:r>
      <w:proofErr w:type="spellStart"/>
      <w:r w:rsidRPr="00D606A3">
        <w:rPr>
          <w:rFonts w:ascii="宋体" w:eastAsia="宋体" w:hAnsi="宋体" w:cs="宋体"/>
          <w:color w:val="000000" w:themeColor="text1"/>
          <w:sz w:val="24"/>
        </w:rPr>
        <w:t>aPTT</w:t>
      </w:r>
      <w:proofErr w:type="spellEnd"/>
      <w:r>
        <w:rPr>
          <w:rFonts w:ascii="宋体" w:eastAsia="宋体" w:hAnsi="宋体" w:cs="宋体" w:hint="eastAsia"/>
          <w:color w:val="000000" w:themeColor="text1"/>
          <w:sz w:val="24"/>
        </w:rPr>
        <w:t>的目标值分为45</w:t>
      </w:r>
      <w:r>
        <w:rPr>
          <w:rFonts w:ascii="Arial" w:eastAsia="宋体" w:hAnsi="Arial" w:cs="Arial"/>
          <w:color w:val="000000" w:themeColor="text1"/>
          <w:sz w:val="24"/>
        </w:rPr>
        <w:t>~</w:t>
      </w:r>
      <w:r>
        <w:rPr>
          <w:rFonts w:ascii="宋体" w:eastAsia="宋体" w:hAnsi="宋体" w:cs="宋体" w:hint="eastAsia"/>
          <w:color w:val="000000" w:themeColor="text1"/>
          <w:sz w:val="24"/>
        </w:rPr>
        <w:t>65秒（低强度）和60</w:t>
      </w:r>
      <w:r>
        <w:rPr>
          <w:rFonts w:ascii="Arial" w:eastAsia="宋体" w:hAnsi="Arial" w:cs="Arial"/>
          <w:color w:val="000000" w:themeColor="text1"/>
          <w:sz w:val="24"/>
        </w:rPr>
        <w:t>~</w:t>
      </w:r>
      <w:r>
        <w:rPr>
          <w:rFonts w:ascii="宋体" w:eastAsia="宋体" w:hAnsi="宋体" w:cs="宋体" w:hint="eastAsia"/>
          <w:color w:val="000000" w:themeColor="text1"/>
          <w:sz w:val="24"/>
        </w:rPr>
        <w:t>80秒（高强度），根据医生喜好选择。鉴于使用监测模式及文献报道的目标范围存在很大差异，以及在很高DTI剂量下DTI可能出现抵抗和</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监测的不可靠性，使用包括ECMO管理流畅性和潜在血栓和出血并发症在内的临床指标作为抗凝滴定的最终指导至关重要，而不是仅仅依靠某些实验室数值。</w:t>
      </w:r>
    </w:p>
    <w:p w14:paraId="0067C648" w14:textId="6A81C3E5"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b/>
          <w:bCs/>
          <w:color w:val="000000" w:themeColor="text1"/>
          <w:sz w:val="24"/>
        </w:rPr>
        <w:t>安全性和预后：</w:t>
      </w:r>
      <w:r>
        <w:rPr>
          <w:rFonts w:ascii="宋体" w:eastAsia="宋体" w:hAnsi="宋体" w:cs="宋体" w:hint="eastAsia"/>
          <w:color w:val="000000" w:themeColor="text1"/>
          <w:sz w:val="24"/>
        </w:rPr>
        <w:t>比伐卢定对ECMO支持患者来说似乎是一个安全的抗凝策略，与UFH相比没有证据表明其增加总体出血和血栓并发症。有研究表明，与接受UFH患者相比，接受比伐卢定治疗的患者出血事件发生率增加，但是没有统计学差异。Walker等研究表明14名患者中有4名由于出血需要降低</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目标或者完全停用比伐卢定，</w:t>
      </w:r>
      <w:r w:rsidRPr="00D606A3">
        <w:rPr>
          <w:rFonts w:ascii="宋体" w:eastAsia="宋体" w:hAnsi="宋体" w:cs="宋体" w:hint="eastAsia"/>
          <w:color w:val="000000" w:themeColor="text1"/>
          <w:sz w:val="24"/>
        </w:rPr>
        <w:t>尽管该比率与</w:t>
      </w:r>
      <w:r w:rsidRPr="00D606A3">
        <w:rPr>
          <w:rFonts w:ascii="宋体" w:eastAsia="宋体" w:hAnsi="宋体" w:cs="宋体"/>
          <w:color w:val="000000" w:themeColor="text1"/>
          <w:sz w:val="24"/>
        </w:rPr>
        <w:t>UFH</w:t>
      </w:r>
      <w:r w:rsidRPr="00D606A3">
        <w:rPr>
          <w:rFonts w:ascii="宋体" w:eastAsia="宋体" w:hAnsi="宋体" w:cs="宋体" w:hint="eastAsia"/>
          <w:color w:val="000000" w:themeColor="text1"/>
          <w:sz w:val="24"/>
        </w:rPr>
        <w:t>患者中报道的出血发生率相似。有</w:t>
      </w:r>
      <w:r>
        <w:rPr>
          <w:rFonts w:ascii="宋体" w:eastAsia="宋体" w:hAnsi="宋体" w:cs="宋体" w:hint="eastAsia"/>
          <w:color w:val="000000" w:themeColor="text1"/>
          <w:sz w:val="24"/>
        </w:rPr>
        <w:t>些报道表明，与UFH相比</w:t>
      </w:r>
      <w:proofErr w:type="gramStart"/>
      <w:r>
        <w:rPr>
          <w:rFonts w:ascii="宋体" w:eastAsia="宋体" w:hAnsi="宋体" w:cs="宋体" w:hint="eastAsia"/>
          <w:color w:val="000000" w:themeColor="text1"/>
          <w:sz w:val="24"/>
        </w:rPr>
        <w:t>比</w:t>
      </w:r>
      <w:proofErr w:type="gramEnd"/>
      <w:r>
        <w:rPr>
          <w:rFonts w:ascii="宋体" w:eastAsia="宋体" w:hAnsi="宋体" w:cs="宋体" w:hint="eastAsia"/>
          <w:color w:val="000000" w:themeColor="text1"/>
          <w:sz w:val="24"/>
        </w:rPr>
        <w:t>伐卢定血栓形成和血管并发症的风险更低，同时输血需求更少，尽管已报道了由于血栓形成需要更换管道的病例。有报道表明，</w:t>
      </w:r>
      <w:r w:rsidRPr="00D606A3">
        <w:rPr>
          <w:rFonts w:ascii="宋体" w:eastAsia="宋体" w:hAnsi="宋体" w:cs="宋体" w:hint="eastAsia"/>
          <w:color w:val="000000" w:themeColor="text1"/>
          <w:sz w:val="24"/>
        </w:rPr>
        <w:t>需要</w:t>
      </w:r>
      <w:r w:rsidRPr="00D606A3">
        <w:rPr>
          <w:rFonts w:ascii="宋体" w:eastAsia="宋体" w:hAnsi="宋体" w:cs="宋体"/>
          <w:color w:val="000000" w:themeColor="text1"/>
          <w:sz w:val="24"/>
        </w:rPr>
        <w:t>ECMO</w:t>
      </w:r>
      <w:r w:rsidRPr="00D606A3">
        <w:rPr>
          <w:rFonts w:ascii="宋体" w:eastAsia="宋体" w:hAnsi="宋体" w:cs="宋体" w:hint="eastAsia"/>
          <w:color w:val="000000" w:themeColor="text1"/>
          <w:sz w:val="24"/>
        </w:rPr>
        <w:t>支持至</w:t>
      </w:r>
      <w:r w:rsidRPr="00D606A3">
        <w:rPr>
          <w:rFonts w:ascii="宋体" w:eastAsia="宋体" w:hAnsi="宋体" w:cs="宋体"/>
          <w:color w:val="000000" w:themeColor="text1"/>
          <w:sz w:val="24"/>
        </w:rPr>
        <w:t>23</w:t>
      </w:r>
      <w:r w:rsidRPr="00D606A3">
        <w:rPr>
          <w:rFonts w:ascii="宋体" w:eastAsia="宋体" w:hAnsi="宋体" w:cs="宋体" w:hint="eastAsia"/>
          <w:color w:val="000000" w:themeColor="text1"/>
          <w:sz w:val="24"/>
        </w:rPr>
        <w:t>天的患者，比伐卢定长时间使用的预后与</w:t>
      </w:r>
      <w:r w:rsidRPr="00D606A3">
        <w:rPr>
          <w:rFonts w:ascii="宋体" w:eastAsia="宋体" w:hAnsi="宋体" w:cs="宋体"/>
          <w:color w:val="000000" w:themeColor="text1"/>
          <w:sz w:val="24"/>
        </w:rPr>
        <w:t>UFH相似。</w:t>
      </w:r>
    </w:p>
    <w:p w14:paraId="0F451AE9" w14:textId="77777777" w:rsidR="006F052E" w:rsidRDefault="006F052E">
      <w:pPr>
        <w:spacing w:line="360" w:lineRule="auto"/>
        <w:ind w:firstLine="480"/>
        <w:rPr>
          <w:rFonts w:ascii="宋体" w:eastAsia="宋体" w:hAnsi="宋体" w:cs="宋体" w:hint="eastAsia"/>
          <w:color w:val="000000" w:themeColor="text1"/>
          <w:sz w:val="24"/>
        </w:rPr>
      </w:pPr>
    </w:p>
    <w:p w14:paraId="282E5AC6" w14:textId="77777777" w:rsidR="000F5CF6" w:rsidRPr="009363F8" w:rsidRDefault="00AC4304">
      <w:pPr>
        <w:spacing w:line="360" w:lineRule="auto"/>
        <w:rPr>
          <w:rFonts w:ascii="宋体" w:eastAsia="宋体" w:hAnsi="宋体" w:cs="宋体"/>
          <w:b/>
          <w:bCs/>
          <w:color w:val="000000" w:themeColor="text1"/>
          <w:sz w:val="28"/>
          <w:szCs w:val="28"/>
        </w:rPr>
      </w:pPr>
      <w:r w:rsidRPr="009363F8">
        <w:rPr>
          <w:rFonts w:ascii="宋体" w:eastAsia="宋体" w:hAnsi="宋体" w:cs="宋体" w:hint="eastAsia"/>
          <w:b/>
          <w:bCs/>
          <w:color w:val="000000" w:themeColor="text1"/>
          <w:sz w:val="28"/>
          <w:szCs w:val="28"/>
        </w:rPr>
        <w:lastRenderedPageBreak/>
        <w:t>阿加曲班</w:t>
      </w:r>
    </w:p>
    <w:p w14:paraId="155D34A0" w14:textId="77777777"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阿加曲班是合成的单价DTI，因此是以可逆的方式直接与凝血酶催化位点结合的。与其他DTI相比，其分子量较小（527Da）。为静脉内注射用药，30分钟内起效，肝功能正常的患者半衰期45分钟（表1）。在DTIs中，阿加</w:t>
      </w:r>
      <w:proofErr w:type="gramStart"/>
      <w:r>
        <w:rPr>
          <w:rFonts w:ascii="宋体" w:eastAsia="宋体" w:hAnsi="宋体" w:cs="宋体" w:hint="eastAsia"/>
          <w:color w:val="000000" w:themeColor="text1"/>
          <w:sz w:val="24"/>
        </w:rPr>
        <w:t>曲班具有</w:t>
      </w:r>
      <w:proofErr w:type="gramEnd"/>
      <w:r>
        <w:rPr>
          <w:rFonts w:ascii="宋体" w:eastAsia="宋体" w:hAnsi="宋体" w:cs="宋体" w:hint="eastAsia"/>
          <w:color w:val="000000" w:themeColor="text1"/>
          <w:sz w:val="24"/>
        </w:rPr>
        <w:t>最大的血清蛋白结合力，20%与白蛋白结合，34%与ɑ酸糖蛋白结合。利多卡因，一种在心胸外科手术患者中偶尔使用的抗心律失常的药物，可能使</w:t>
      </w:r>
      <w:proofErr w:type="gramStart"/>
      <w:r>
        <w:rPr>
          <w:rFonts w:ascii="宋体" w:eastAsia="宋体" w:hAnsi="宋体" w:cs="宋体" w:hint="eastAsia"/>
          <w:color w:val="000000" w:themeColor="text1"/>
          <w:sz w:val="24"/>
        </w:rPr>
        <w:t>阿加曲班的</w:t>
      </w:r>
      <w:proofErr w:type="gramEnd"/>
      <w:r>
        <w:rPr>
          <w:rFonts w:ascii="宋体" w:eastAsia="宋体" w:hAnsi="宋体" w:cs="宋体" w:hint="eastAsia"/>
          <w:color w:val="000000" w:themeColor="text1"/>
          <w:sz w:val="24"/>
        </w:rPr>
        <w:t>浓度降低20%。</w:t>
      </w:r>
    </w:p>
    <w:p w14:paraId="33B8A60F" w14:textId="56A55655"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阿加</w:t>
      </w:r>
      <w:proofErr w:type="gramStart"/>
      <w:r>
        <w:rPr>
          <w:rFonts w:ascii="宋体" w:eastAsia="宋体" w:hAnsi="宋体" w:cs="宋体" w:hint="eastAsia"/>
          <w:color w:val="000000" w:themeColor="text1"/>
          <w:sz w:val="24"/>
        </w:rPr>
        <w:t>曲班用于</w:t>
      </w:r>
      <w:proofErr w:type="gramEnd"/>
      <w:r>
        <w:rPr>
          <w:rFonts w:ascii="宋体" w:eastAsia="宋体" w:hAnsi="宋体" w:cs="宋体" w:hint="eastAsia"/>
          <w:color w:val="000000" w:themeColor="text1"/>
          <w:sz w:val="24"/>
        </w:rPr>
        <w:t>ECMO支持过程中出现血小板减少症，怀疑或确诊HIT患者的治疗性抗凝。现有关于ECMO使用</w:t>
      </w:r>
      <w:proofErr w:type="gramStart"/>
      <w:r>
        <w:rPr>
          <w:rFonts w:ascii="宋体" w:eastAsia="宋体" w:hAnsi="宋体" w:cs="宋体" w:hint="eastAsia"/>
          <w:color w:val="000000" w:themeColor="text1"/>
          <w:sz w:val="24"/>
        </w:rPr>
        <w:t>阿加曲班的</w:t>
      </w:r>
      <w:proofErr w:type="gramEnd"/>
      <w:r>
        <w:rPr>
          <w:rFonts w:ascii="宋体" w:eastAsia="宋体" w:hAnsi="宋体" w:cs="宋体" w:hint="eastAsia"/>
          <w:color w:val="000000" w:themeColor="text1"/>
          <w:sz w:val="24"/>
        </w:rPr>
        <w:t>数据有限；大部分是病例报道和病</w:t>
      </w:r>
      <w:r w:rsidRPr="00D902A3">
        <w:rPr>
          <w:rFonts w:ascii="宋体" w:eastAsia="宋体" w:hAnsi="宋体" w:cs="宋体" w:hint="eastAsia"/>
          <w:color w:val="000000" w:themeColor="text1"/>
          <w:sz w:val="24"/>
        </w:rPr>
        <w:t>例系列报道（表</w:t>
      </w:r>
      <w:r w:rsidRPr="00D902A3">
        <w:rPr>
          <w:rFonts w:ascii="宋体" w:eastAsia="宋体" w:hAnsi="宋体" w:cs="宋体"/>
          <w:color w:val="000000" w:themeColor="text1"/>
          <w:sz w:val="24"/>
        </w:rPr>
        <w:t>3）。一项回顾性研究对39名成人患者使用了阿加曲班，其中</w:t>
      </w:r>
      <w:r w:rsidR="00D902A3" w:rsidRPr="00D902A3">
        <w:rPr>
          <w:rFonts w:ascii="宋体" w:eastAsia="宋体" w:hAnsi="宋体" w:cs="宋体" w:hint="eastAsia"/>
          <w:color w:val="000000" w:themeColor="text1"/>
          <w:sz w:val="24"/>
        </w:rPr>
        <w:t>包括了</w:t>
      </w:r>
      <w:r w:rsidR="00D902A3" w:rsidRPr="0042693B">
        <w:rPr>
          <w:rFonts w:ascii="宋体" w:eastAsia="宋体" w:hAnsi="宋体" w:cs="宋体"/>
          <w:color w:val="000000" w:themeColor="text1"/>
          <w:sz w:val="24"/>
        </w:rPr>
        <w:t>VV</w:t>
      </w:r>
      <w:r w:rsidR="00D902A3" w:rsidRPr="0042693B">
        <w:rPr>
          <w:rFonts w:ascii="宋体" w:eastAsia="宋体" w:hAnsi="宋体" w:cs="宋体" w:hint="eastAsia"/>
          <w:color w:val="000000" w:themeColor="text1"/>
          <w:sz w:val="24"/>
        </w:rPr>
        <w:t>和</w:t>
      </w:r>
      <w:r w:rsidR="00D902A3" w:rsidRPr="0042693B">
        <w:rPr>
          <w:rFonts w:ascii="宋体" w:eastAsia="宋体" w:hAnsi="宋体" w:cs="宋体"/>
          <w:color w:val="000000" w:themeColor="text1"/>
          <w:sz w:val="24"/>
        </w:rPr>
        <w:t>VA</w:t>
      </w:r>
      <w:r w:rsidR="00D902A3" w:rsidRPr="0042693B">
        <w:rPr>
          <w:rFonts w:ascii="宋体" w:eastAsia="宋体" w:hAnsi="宋体" w:cs="宋体" w:hint="eastAsia"/>
          <w:color w:val="000000" w:themeColor="text1"/>
          <w:sz w:val="24"/>
        </w:rPr>
        <w:t>模式</w:t>
      </w:r>
      <w:r w:rsidR="00D902A3" w:rsidRPr="00D902A3">
        <w:rPr>
          <w:rFonts w:ascii="宋体" w:eastAsia="宋体" w:hAnsi="宋体" w:cs="宋体" w:hint="eastAsia"/>
          <w:color w:val="000000" w:themeColor="text1"/>
          <w:sz w:val="24"/>
        </w:rPr>
        <w:t>辅助的患者，</w:t>
      </w:r>
      <w:r w:rsidRPr="00D902A3">
        <w:rPr>
          <w:rFonts w:ascii="宋体" w:eastAsia="宋体" w:hAnsi="宋体" w:cs="宋体" w:hint="eastAsia"/>
          <w:color w:val="000000" w:themeColor="text1"/>
          <w:sz w:val="24"/>
        </w:rPr>
        <w:t>也包括小部分使用无泵体外肺辅助支持</w:t>
      </w:r>
      <w:r>
        <w:rPr>
          <w:rFonts w:ascii="宋体" w:eastAsia="宋体" w:hAnsi="宋体" w:cs="宋体" w:hint="eastAsia"/>
          <w:color w:val="000000" w:themeColor="text1"/>
          <w:sz w:val="24"/>
        </w:rPr>
        <w:t>的患者</w:t>
      </w:r>
      <w:r w:rsidR="00D902A3">
        <w:rPr>
          <w:rFonts w:ascii="宋体" w:eastAsia="宋体" w:hAnsi="宋体" w:cs="宋体" w:hint="eastAsia"/>
          <w:color w:val="000000" w:themeColor="text1"/>
          <w:sz w:val="24"/>
        </w:rPr>
        <w:t>，</w:t>
      </w:r>
      <w:r>
        <w:rPr>
          <w:rFonts w:ascii="宋体" w:eastAsia="宋体" w:hAnsi="宋体" w:cs="宋体" w:hint="eastAsia"/>
          <w:color w:val="000000" w:themeColor="text1"/>
          <w:sz w:val="24"/>
        </w:rPr>
        <w:t>所有都仅限于怀疑或确诊HIT的患者。目前尚无</w:t>
      </w:r>
      <w:proofErr w:type="gramStart"/>
      <w:r>
        <w:rPr>
          <w:rFonts w:ascii="宋体" w:eastAsia="宋体" w:hAnsi="宋体" w:cs="宋体" w:hint="eastAsia"/>
          <w:color w:val="000000" w:themeColor="text1"/>
          <w:sz w:val="24"/>
        </w:rPr>
        <w:t>阿加曲班作为</w:t>
      </w:r>
      <w:proofErr w:type="gramEnd"/>
      <w:r>
        <w:rPr>
          <w:rFonts w:ascii="宋体" w:eastAsia="宋体" w:hAnsi="宋体" w:cs="宋体" w:hint="eastAsia"/>
          <w:color w:val="000000" w:themeColor="text1"/>
          <w:sz w:val="24"/>
        </w:rPr>
        <w:t>ECMO患者的一线抗凝剂的报道。</w:t>
      </w:r>
    </w:p>
    <w:p w14:paraId="4DC74F50" w14:textId="77777777"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b/>
          <w:bCs/>
          <w:color w:val="000000" w:themeColor="text1"/>
          <w:sz w:val="24"/>
        </w:rPr>
        <w:t>剂量：</w:t>
      </w:r>
      <w:r>
        <w:rPr>
          <w:rFonts w:ascii="宋体" w:eastAsia="宋体" w:hAnsi="宋体" w:cs="宋体" w:hint="eastAsia"/>
          <w:color w:val="000000" w:themeColor="text1"/>
          <w:sz w:val="24"/>
        </w:rPr>
        <w:t>在回顾的文献中只有1名患者接受生产商建议的2ug/kg/min的起始剂量。这名患者随后出现严重出血并发症并且需要快速减少剂量。在所有其他报道的病例中患者随后接受约生产商建议剂量速率的10%，大部分起始剂量为0.1</w:t>
      </w:r>
      <w:r>
        <w:rPr>
          <w:rFonts w:ascii="Arial" w:eastAsia="宋体" w:hAnsi="Arial" w:cs="Arial"/>
          <w:color w:val="000000" w:themeColor="text1"/>
          <w:sz w:val="24"/>
        </w:rPr>
        <w:t>~</w:t>
      </w:r>
      <w:r>
        <w:rPr>
          <w:rFonts w:ascii="宋体" w:eastAsia="宋体" w:hAnsi="宋体" w:cs="宋体" w:hint="eastAsia"/>
          <w:color w:val="000000" w:themeColor="text1"/>
          <w:sz w:val="24"/>
        </w:rPr>
        <w:t>0.3ug/kg/min。这与来自其他重症患者文献报道的一致，该文献表明，基于</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监测，起始0.2ug/kg/min的剂量是足够的，且不会出现过多的出血和血栓形成事件。</w:t>
      </w:r>
    </w:p>
    <w:p w14:paraId="723A7CF0" w14:textId="00C47701"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b/>
          <w:bCs/>
          <w:color w:val="000000" w:themeColor="text1"/>
          <w:sz w:val="24"/>
        </w:rPr>
        <w:t>肾功能不全：</w:t>
      </w:r>
      <w:r>
        <w:rPr>
          <w:rFonts w:ascii="宋体" w:eastAsia="宋体" w:hAnsi="宋体" w:cs="宋体" w:hint="eastAsia"/>
          <w:color w:val="000000" w:themeColor="text1"/>
          <w:sz w:val="24"/>
        </w:rPr>
        <w:t>无论有无肾脏替代治疗的肾功能不全患者都不需要调整剂量，这是相对于其他抗凝剂的主要优势。有几篇关于ECMO支持同时需要CRRT的患者使用</w:t>
      </w:r>
      <w:proofErr w:type="gramStart"/>
      <w:r>
        <w:rPr>
          <w:rFonts w:ascii="宋体" w:eastAsia="宋体" w:hAnsi="宋体" w:cs="宋体" w:hint="eastAsia"/>
          <w:color w:val="000000" w:themeColor="text1"/>
          <w:sz w:val="24"/>
        </w:rPr>
        <w:t>阿加曲班获得</w:t>
      </w:r>
      <w:proofErr w:type="gramEnd"/>
      <w:r w:rsidR="00D902A3">
        <w:rPr>
          <w:rFonts w:ascii="宋体" w:eastAsia="宋体" w:hAnsi="宋体" w:cs="宋体" w:hint="eastAsia"/>
          <w:color w:val="000000" w:themeColor="text1"/>
          <w:sz w:val="24"/>
        </w:rPr>
        <w:t>良</w:t>
      </w:r>
      <w:r w:rsidR="00D902A3" w:rsidRPr="00D902A3">
        <w:rPr>
          <w:rFonts w:ascii="宋体" w:eastAsia="宋体" w:hAnsi="宋体" w:cs="宋体" w:hint="eastAsia"/>
          <w:color w:val="000000" w:themeColor="text1"/>
          <w:sz w:val="24"/>
        </w:rPr>
        <w:t>好</w:t>
      </w:r>
      <w:r w:rsidRPr="00D902A3">
        <w:rPr>
          <w:rFonts w:ascii="宋体" w:eastAsia="宋体" w:hAnsi="宋体" w:cs="宋体" w:hint="eastAsia"/>
          <w:color w:val="000000" w:themeColor="text1"/>
          <w:sz w:val="24"/>
        </w:rPr>
        <w:t>临床预后的报道。</w:t>
      </w:r>
    </w:p>
    <w:p w14:paraId="48D7EAF7" w14:textId="2EB6D318"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b/>
          <w:bCs/>
          <w:color w:val="000000" w:themeColor="text1"/>
          <w:sz w:val="24"/>
        </w:rPr>
        <w:t>肝功能不全：</w:t>
      </w:r>
      <w:proofErr w:type="gramStart"/>
      <w:r>
        <w:rPr>
          <w:rFonts w:ascii="宋体" w:eastAsia="宋体" w:hAnsi="宋体" w:cs="宋体" w:hint="eastAsia"/>
          <w:color w:val="000000" w:themeColor="text1"/>
          <w:sz w:val="24"/>
        </w:rPr>
        <w:t>阿加曲班通过</w:t>
      </w:r>
      <w:proofErr w:type="gramEnd"/>
      <w:r>
        <w:rPr>
          <w:rFonts w:ascii="宋体" w:eastAsia="宋体" w:hAnsi="宋体" w:cs="宋体" w:hint="eastAsia"/>
          <w:color w:val="000000" w:themeColor="text1"/>
          <w:sz w:val="24"/>
        </w:rPr>
        <w:t>羟基化和芳香化作用在肝脏代谢，因此在肝功能不全的情况下，</w:t>
      </w:r>
      <w:r w:rsidRPr="00067B94">
        <w:rPr>
          <w:rFonts w:ascii="宋体" w:eastAsia="宋体" w:hAnsi="宋体" w:cs="宋体" w:hint="eastAsia"/>
          <w:color w:val="000000" w:themeColor="text1"/>
          <w:sz w:val="24"/>
        </w:rPr>
        <w:t>半衰期延长至正常水平的</w:t>
      </w:r>
      <w:r w:rsidRPr="00067B94">
        <w:rPr>
          <w:rFonts w:ascii="宋体" w:eastAsia="宋体" w:hAnsi="宋体" w:cs="宋体"/>
          <w:color w:val="000000" w:themeColor="text1"/>
          <w:sz w:val="24"/>
        </w:rPr>
        <w:t xml:space="preserve">4倍。虽然CYP3A4 </w:t>
      </w:r>
      <w:r w:rsidRPr="00067B94">
        <w:rPr>
          <w:rFonts w:ascii="宋体" w:eastAsia="宋体" w:hAnsi="宋体" w:cs="宋体" w:hint="eastAsia"/>
          <w:color w:val="000000" w:themeColor="text1"/>
          <w:sz w:val="24"/>
        </w:rPr>
        <w:t>和</w:t>
      </w:r>
      <w:r w:rsidRPr="00067B94">
        <w:rPr>
          <w:rFonts w:ascii="宋体" w:eastAsia="宋体" w:hAnsi="宋体" w:cs="宋体"/>
          <w:color w:val="000000" w:themeColor="text1"/>
          <w:sz w:val="24"/>
        </w:rPr>
        <w:t>CYP3A5</w:t>
      </w:r>
      <w:r w:rsidR="00672BCF" w:rsidRPr="00067B94">
        <w:rPr>
          <w:rFonts w:ascii="宋体" w:eastAsia="宋体" w:hAnsi="宋体" w:cs="宋体" w:hint="eastAsia"/>
          <w:color w:val="000000" w:themeColor="text1"/>
          <w:sz w:val="24"/>
        </w:rPr>
        <w:t>可</w:t>
      </w:r>
      <w:r w:rsidRPr="00067B94">
        <w:rPr>
          <w:rFonts w:ascii="宋体" w:eastAsia="宋体" w:hAnsi="宋体" w:cs="宋体" w:hint="eastAsia"/>
          <w:color w:val="000000" w:themeColor="text1"/>
          <w:sz w:val="24"/>
        </w:rPr>
        <w:t>提供</w:t>
      </w:r>
      <w:r w:rsidR="00672BCF" w:rsidRPr="0042693B">
        <w:rPr>
          <w:rFonts w:ascii="宋体" w:eastAsia="宋体" w:hAnsi="宋体" w:cs="宋体" w:hint="eastAsia"/>
          <w:color w:val="000000" w:themeColor="text1"/>
          <w:sz w:val="24"/>
        </w:rPr>
        <w:t>少量</w:t>
      </w:r>
      <w:r w:rsidRPr="00067B94">
        <w:rPr>
          <w:rFonts w:ascii="宋体" w:eastAsia="宋体" w:hAnsi="宋体" w:cs="宋体" w:hint="eastAsia"/>
          <w:color w:val="000000" w:themeColor="text1"/>
          <w:sz w:val="24"/>
        </w:rPr>
        <w:t>的代谢途径，但与这些酶的抑制剂</w:t>
      </w:r>
      <w:r w:rsidR="00672BCF" w:rsidRPr="0042693B">
        <w:rPr>
          <w:rFonts w:ascii="宋体" w:eastAsia="宋体" w:hAnsi="宋体" w:cs="宋体" w:hint="eastAsia"/>
          <w:color w:val="000000" w:themeColor="text1"/>
          <w:sz w:val="24"/>
        </w:rPr>
        <w:t>或</w:t>
      </w:r>
      <w:r w:rsidRPr="00067B94">
        <w:rPr>
          <w:rFonts w:ascii="宋体" w:eastAsia="宋体" w:hAnsi="宋体" w:cs="宋体" w:hint="eastAsia"/>
          <w:color w:val="000000" w:themeColor="text1"/>
          <w:sz w:val="24"/>
        </w:rPr>
        <w:t>诱导</w:t>
      </w:r>
      <w:proofErr w:type="gramStart"/>
      <w:r w:rsidRPr="00067B94">
        <w:rPr>
          <w:rFonts w:ascii="宋体" w:eastAsia="宋体" w:hAnsi="宋体" w:cs="宋体" w:hint="eastAsia"/>
          <w:color w:val="000000" w:themeColor="text1"/>
          <w:sz w:val="24"/>
        </w:rPr>
        <w:t>剂联合</w:t>
      </w:r>
      <w:proofErr w:type="gramEnd"/>
      <w:r w:rsidRPr="00067B94">
        <w:rPr>
          <w:rFonts w:ascii="宋体" w:eastAsia="宋体" w:hAnsi="宋体" w:cs="宋体" w:hint="eastAsia"/>
          <w:color w:val="000000" w:themeColor="text1"/>
          <w:sz w:val="24"/>
        </w:rPr>
        <w:t>使用</w:t>
      </w:r>
      <w:r>
        <w:rPr>
          <w:rFonts w:ascii="宋体" w:eastAsia="宋体" w:hAnsi="宋体" w:cs="宋体" w:hint="eastAsia"/>
          <w:color w:val="000000" w:themeColor="text1"/>
          <w:sz w:val="24"/>
        </w:rPr>
        <w:t>不会导致</w:t>
      </w:r>
      <w:proofErr w:type="gramStart"/>
      <w:r>
        <w:rPr>
          <w:rFonts w:ascii="宋体" w:eastAsia="宋体" w:hAnsi="宋体" w:cs="宋体" w:hint="eastAsia"/>
          <w:color w:val="000000" w:themeColor="text1"/>
          <w:sz w:val="24"/>
        </w:rPr>
        <w:t>阿加曲班浓度</w:t>
      </w:r>
      <w:proofErr w:type="gramEnd"/>
      <w:r>
        <w:rPr>
          <w:rFonts w:ascii="宋体" w:eastAsia="宋体" w:hAnsi="宋体" w:cs="宋体" w:hint="eastAsia"/>
          <w:color w:val="000000" w:themeColor="text1"/>
          <w:sz w:val="24"/>
        </w:rPr>
        <w:t>的显著改变。</w:t>
      </w:r>
    </w:p>
    <w:p w14:paraId="1E5DCF3D" w14:textId="77777777"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肝功能不全患者不是</w:t>
      </w:r>
      <w:proofErr w:type="gramStart"/>
      <w:r>
        <w:rPr>
          <w:rFonts w:ascii="宋体" w:eastAsia="宋体" w:hAnsi="宋体" w:cs="宋体" w:hint="eastAsia"/>
          <w:color w:val="000000" w:themeColor="text1"/>
          <w:sz w:val="24"/>
        </w:rPr>
        <w:t>阿加曲班的</w:t>
      </w:r>
      <w:proofErr w:type="gramEnd"/>
      <w:r>
        <w:rPr>
          <w:rFonts w:ascii="宋体" w:eastAsia="宋体" w:hAnsi="宋体" w:cs="宋体" w:hint="eastAsia"/>
          <w:color w:val="000000" w:themeColor="text1"/>
          <w:sz w:val="24"/>
        </w:rPr>
        <w:t>禁忌；然而，可能需要明显的减量。肝功能不全患者使用</w:t>
      </w:r>
      <w:proofErr w:type="gramStart"/>
      <w:r>
        <w:rPr>
          <w:rFonts w:ascii="宋体" w:eastAsia="宋体" w:hAnsi="宋体" w:cs="宋体" w:hint="eastAsia"/>
          <w:color w:val="000000" w:themeColor="text1"/>
          <w:sz w:val="24"/>
        </w:rPr>
        <w:t>阿加曲班的</w:t>
      </w:r>
      <w:proofErr w:type="gramEnd"/>
      <w:r>
        <w:rPr>
          <w:rFonts w:ascii="宋体" w:eastAsia="宋体" w:hAnsi="宋体" w:cs="宋体" w:hint="eastAsia"/>
          <w:color w:val="000000" w:themeColor="text1"/>
          <w:sz w:val="24"/>
        </w:rPr>
        <w:t>病例很少。一个病例报道了一名肺移植的急性呼吸窘迫综合症的患者，术后并发了肝功能不全，其维持剂量为0.02ug/kg/min，以实现</w:t>
      </w:r>
      <w:r>
        <w:rPr>
          <w:rFonts w:ascii="宋体" w:eastAsia="宋体" w:hAnsi="宋体" w:cs="宋体" w:hint="eastAsia"/>
          <w:color w:val="000000" w:themeColor="text1"/>
          <w:sz w:val="24"/>
        </w:rPr>
        <w:lastRenderedPageBreak/>
        <w:t>目标</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。患者没有遭受与相对低剂量需求相关的其他任何不良出血和血栓形成事件。</w:t>
      </w:r>
    </w:p>
    <w:p w14:paraId="0FE411E8" w14:textId="70A02B11"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b/>
          <w:bCs/>
          <w:color w:val="000000" w:themeColor="text1"/>
          <w:sz w:val="24"/>
        </w:rPr>
        <w:t>监测：</w:t>
      </w:r>
      <w:r>
        <w:rPr>
          <w:rFonts w:ascii="宋体" w:eastAsia="宋体" w:hAnsi="宋体" w:cs="宋体" w:hint="eastAsia"/>
          <w:color w:val="000000" w:themeColor="text1"/>
          <w:sz w:val="24"/>
        </w:rPr>
        <w:t>大部分报道的病例及</w:t>
      </w:r>
      <w:proofErr w:type="gramStart"/>
      <w:r>
        <w:rPr>
          <w:rFonts w:ascii="宋体" w:eastAsia="宋体" w:hAnsi="宋体" w:cs="宋体" w:hint="eastAsia"/>
          <w:color w:val="000000" w:themeColor="text1"/>
          <w:sz w:val="24"/>
        </w:rPr>
        <w:t>单中心</w:t>
      </w:r>
      <w:proofErr w:type="gramEnd"/>
      <w:r>
        <w:rPr>
          <w:rFonts w:ascii="宋体" w:eastAsia="宋体" w:hAnsi="宋体" w:cs="宋体" w:hint="eastAsia"/>
          <w:color w:val="000000" w:themeColor="text1"/>
          <w:sz w:val="24"/>
        </w:rPr>
        <w:t>回顾性研究都使用</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作为剂量调整目标。一些病例报道使用ACT，单独或与</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联合使用作为治疗性抗凝的参数。在使用</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的病例中，</w:t>
      </w:r>
      <w:r w:rsidRPr="00A24F89">
        <w:rPr>
          <w:rFonts w:ascii="宋体" w:eastAsia="宋体" w:hAnsi="宋体" w:cs="宋体" w:hint="eastAsia"/>
          <w:color w:val="000000" w:themeColor="text1"/>
          <w:sz w:val="24"/>
        </w:rPr>
        <w:t>没有标准</w:t>
      </w:r>
      <w:r w:rsidR="009245C8" w:rsidRPr="0042693B">
        <w:rPr>
          <w:rFonts w:ascii="宋体" w:eastAsia="宋体" w:hAnsi="宋体" w:cs="宋体" w:hint="eastAsia"/>
          <w:color w:val="000000" w:themeColor="text1"/>
          <w:sz w:val="24"/>
        </w:rPr>
        <w:t>化</w:t>
      </w:r>
      <w:r w:rsidRPr="00A24F89">
        <w:rPr>
          <w:rFonts w:ascii="宋体" w:eastAsia="宋体" w:hAnsi="宋体" w:cs="宋体" w:hint="eastAsia"/>
          <w:color w:val="000000" w:themeColor="text1"/>
          <w:sz w:val="24"/>
        </w:rPr>
        <w:t>目标</w:t>
      </w:r>
      <w:r w:rsidR="00A24F89" w:rsidRPr="00A24F89">
        <w:rPr>
          <w:rFonts w:ascii="宋体" w:eastAsia="宋体" w:hAnsi="宋体" w:cs="宋体" w:hint="eastAsia"/>
          <w:color w:val="000000" w:themeColor="text1"/>
          <w:sz w:val="24"/>
        </w:rPr>
        <w:t>值</w:t>
      </w:r>
      <w:r w:rsidRPr="00A24F89">
        <w:rPr>
          <w:rFonts w:ascii="宋体" w:eastAsia="宋体" w:hAnsi="宋体" w:cs="宋体" w:hint="eastAsia"/>
          <w:color w:val="000000" w:themeColor="text1"/>
          <w:sz w:val="24"/>
        </w:rPr>
        <w:t>；大部分报道目标</w:t>
      </w:r>
      <w:r w:rsidR="00A24F89" w:rsidRPr="00A24F89">
        <w:rPr>
          <w:rFonts w:ascii="宋体" w:eastAsia="宋体" w:hAnsi="宋体" w:cs="宋体" w:hint="eastAsia"/>
          <w:color w:val="000000" w:themeColor="text1"/>
          <w:sz w:val="24"/>
        </w:rPr>
        <w:t>范围</w:t>
      </w:r>
      <w:r w:rsidRPr="00A24F89">
        <w:rPr>
          <w:rFonts w:ascii="宋体" w:eastAsia="宋体" w:hAnsi="宋体" w:cs="宋体" w:hint="eastAsia"/>
          <w:color w:val="000000" w:themeColor="text1"/>
          <w:sz w:val="24"/>
        </w:rPr>
        <w:t>为</w:t>
      </w:r>
      <w:r w:rsidRPr="00A24F89">
        <w:rPr>
          <w:rFonts w:ascii="宋体" w:eastAsia="宋体" w:hAnsi="宋体" w:cs="宋体"/>
          <w:color w:val="000000" w:themeColor="text1"/>
          <w:sz w:val="24"/>
        </w:rPr>
        <w:t>50</w:t>
      </w:r>
      <w:r w:rsidRPr="00A24F89">
        <w:rPr>
          <w:rFonts w:ascii="Arial" w:eastAsia="宋体" w:hAnsi="Arial" w:cs="Arial"/>
          <w:color w:val="000000" w:themeColor="text1"/>
          <w:sz w:val="24"/>
        </w:rPr>
        <w:t>~</w:t>
      </w:r>
      <w:r w:rsidRPr="00A24F89">
        <w:rPr>
          <w:rFonts w:ascii="宋体" w:eastAsia="宋体" w:hAnsi="宋体" w:cs="宋体"/>
          <w:color w:val="000000" w:themeColor="text1"/>
          <w:sz w:val="24"/>
        </w:rPr>
        <w:t>70秒。值得注意的是，</w:t>
      </w:r>
      <w:proofErr w:type="spellStart"/>
      <w:r w:rsidRPr="00A24F89">
        <w:rPr>
          <w:rFonts w:ascii="宋体" w:eastAsia="宋体" w:hAnsi="宋体" w:cs="宋体"/>
          <w:color w:val="000000" w:themeColor="text1"/>
          <w:sz w:val="24"/>
        </w:rPr>
        <w:t>Menk</w:t>
      </w:r>
      <w:proofErr w:type="spellEnd"/>
      <w:r w:rsidRPr="00A24F89">
        <w:rPr>
          <w:rFonts w:ascii="宋体" w:eastAsia="宋体" w:hAnsi="宋体" w:cs="宋体" w:hint="eastAsia"/>
          <w:color w:val="000000" w:themeColor="text1"/>
          <w:sz w:val="24"/>
        </w:rPr>
        <w:t>等人发现，当最大</w:t>
      </w:r>
      <w:proofErr w:type="spellStart"/>
      <w:r w:rsidRPr="00A24F89">
        <w:rPr>
          <w:rFonts w:ascii="宋体" w:eastAsia="宋体" w:hAnsi="宋体" w:cs="宋体"/>
          <w:color w:val="000000" w:themeColor="text1"/>
          <w:sz w:val="24"/>
        </w:rPr>
        <w:t>aPTT</w:t>
      </w:r>
      <w:proofErr w:type="spellEnd"/>
      <w:r w:rsidRPr="00A24F89">
        <w:rPr>
          <w:rFonts w:ascii="宋体" w:eastAsia="宋体" w:hAnsi="宋体" w:cs="宋体" w:hint="eastAsia"/>
          <w:color w:val="000000" w:themeColor="text1"/>
          <w:sz w:val="24"/>
        </w:rPr>
        <w:t>值超过</w:t>
      </w:r>
      <w:r w:rsidRPr="00A24F89">
        <w:rPr>
          <w:rFonts w:ascii="宋体" w:eastAsia="宋体" w:hAnsi="宋体" w:cs="宋体"/>
          <w:color w:val="000000" w:themeColor="text1"/>
          <w:sz w:val="24"/>
        </w:rPr>
        <w:t>50</w:t>
      </w:r>
      <w:r w:rsidRPr="00A24F89">
        <w:rPr>
          <w:rFonts w:ascii="Arial" w:eastAsia="宋体" w:hAnsi="Arial" w:cs="Arial"/>
          <w:color w:val="000000" w:themeColor="text1"/>
          <w:sz w:val="24"/>
        </w:rPr>
        <w:t>~</w:t>
      </w:r>
      <w:r w:rsidRPr="00A24F89">
        <w:rPr>
          <w:rFonts w:ascii="宋体" w:eastAsia="宋体" w:hAnsi="宋体" w:cs="宋体"/>
          <w:color w:val="000000" w:themeColor="text1"/>
          <w:sz w:val="24"/>
        </w:rPr>
        <w:t>60秒</w:t>
      </w:r>
      <w:r w:rsidR="00A24F89" w:rsidRPr="00A24F89">
        <w:rPr>
          <w:rFonts w:ascii="宋体" w:eastAsia="宋体" w:hAnsi="宋体" w:cs="宋体" w:hint="eastAsia"/>
          <w:color w:val="000000" w:themeColor="text1"/>
          <w:sz w:val="24"/>
        </w:rPr>
        <w:t>会</w:t>
      </w:r>
      <w:r w:rsidRPr="00A24F89">
        <w:rPr>
          <w:rFonts w:ascii="宋体" w:eastAsia="宋体" w:hAnsi="宋体" w:cs="宋体" w:hint="eastAsia"/>
          <w:color w:val="000000" w:themeColor="text1"/>
          <w:sz w:val="24"/>
        </w:rPr>
        <w:t>发生出血事件，</w:t>
      </w:r>
      <w:r>
        <w:rPr>
          <w:rFonts w:ascii="宋体" w:eastAsia="宋体" w:hAnsi="宋体" w:cs="宋体" w:hint="eastAsia"/>
          <w:color w:val="000000" w:themeColor="text1"/>
          <w:sz w:val="24"/>
        </w:rPr>
        <w:t>且当最大</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值超过75秒</w:t>
      </w:r>
      <w:r w:rsidR="00A24F89">
        <w:rPr>
          <w:rFonts w:ascii="宋体" w:eastAsia="宋体" w:hAnsi="宋体" w:cs="宋体" w:hint="eastAsia"/>
          <w:color w:val="000000" w:themeColor="text1"/>
          <w:sz w:val="24"/>
        </w:rPr>
        <w:t>时，</w:t>
      </w:r>
      <w:r>
        <w:rPr>
          <w:rFonts w:ascii="宋体" w:eastAsia="宋体" w:hAnsi="宋体" w:cs="宋体" w:hint="eastAsia"/>
          <w:color w:val="000000" w:themeColor="text1"/>
          <w:sz w:val="24"/>
        </w:rPr>
        <w:t>三分之二的患者发生了出血事件。相反，短暂的</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值低于50秒并不意味着血栓栓塞事件的增加。因此，该研究的作者推荐严格的</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监测，目标值50秒左右。这与已发表的指南一致，该指南建议</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目标范围是基线的1.5</w:t>
      </w:r>
      <w:r>
        <w:rPr>
          <w:rFonts w:ascii="Arial" w:eastAsia="宋体" w:hAnsi="Arial" w:cs="Arial"/>
          <w:color w:val="000000" w:themeColor="text1"/>
          <w:sz w:val="24"/>
        </w:rPr>
        <w:t>~</w:t>
      </w:r>
      <w:r>
        <w:rPr>
          <w:rFonts w:ascii="宋体" w:eastAsia="宋体" w:hAnsi="宋体" w:cs="宋体" w:hint="eastAsia"/>
          <w:color w:val="000000" w:themeColor="text1"/>
          <w:sz w:val="24"/>
        </w:rPr>
        <w:t>2.5倍。尽管ACT监测使用较少，但报道的目标值差异很大，在200</w:t>
      </w:r>
      <w:r>
        <w:rPr>
          <w:rFonts w:ascii="Arial" w:eastAsia="宋体" w:hAnsi="Arial" w:cs="Arial"/>
          <w:color w:val="000000" w:themeColor="text1"/>
          <w:sz w:val="24"/>
        </w:rPr>
        <w:t>~</w:t>
      </w:r>
      <w:r>
        <w:rPr>
          <w:rFonts w:ascii="宋体" w:eastAsia="宋体" w:hAnsi="宋体" w:cs="宋体" w:hint="eastAsia"/>
          <w:color w:val="000000" w:themeColor="text1"/>
          <w:sz w:val="24"/>
        </w:rPr>
        <w:t>400秒之间。如前所诉，临床终点仍然是重症患者及复杂ECMO患者人群充分抗凝的最终指导。</w:t>
      </w:r>
    </w:p>
    <w:p w14:paraId="3B8FB458" w14:textId="692613A4"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b/>
          <w:bCs/>
          <w:color w:val="000000" w:themeColor="text1"/>
          <w:sz w:val="24"/>
        </w:rPr>
        <w:t>安全性和预后：</w:t>
      </w:r>
      <w:r>
        <w:rPr>
          <w:rFonts w:ascii="宋体" w:eastAsia="宋体" w:hAnsi="宋体" w:cs="宋体" w:hint="eastAsia"/>
          <w:color w:val="000000" w:themeColor="text1"/>
          <w:sz w:val="24"/>
        </w:rPr>
        <w:t>有很多怀疑或确诊HIT的ECMO患者使用</w:t>
      </w:r>
      <w:proofErr w:type="gramStart"/>
      <w:r>
        <w:rPr>
          <w:rFonts w:ascii="宋体" w:eastAsia="宋体" w:hAnsi="宋体" w:cs="宋体" w:hint="eastAsia"/>
          <w:color w:val="000000" w:themeColor="text1"/>
          <w:sz w:val="24"/>
        </w:rPr>
        <w:t>阿加曲班获得</w:t>
      </w:r>
      <w:proofErr w:type="gramEnd"/>
      <w:r>
        <w:rPr>
          <w:rFonts w:ascii="宋体" w:eastAsia="宋体" w:hAnsi="宋体" w:cs="宋体" w:hint="eastAsia"/>
          <w:color w:val="000000" w:themeColor="text1"/>
          <w:sz w:val="24"/>
        </w:rPr>
        <w:t>成功临床预后的病例报道。在患者无法幸存的病例中，没有一个报道直接和阿加</w:t>
      </w:r>
      <w:proofErr w:type="gramStart"/>
      <w:r>
        <w:rPr>
          <w:rFonts w:ascii="宋体" w:eastAsia="宋体" w:hAnsi="宋体" w:cs="宋体" w:hint="eastAsia"/>
          <w:color w:val="000000" w:themeColor="text1"/>
          <w:sz w:val="24"/>
        </w:rPr>
        <w:t>曲班使用</w:t>
      </w:r>
      <w:proofErr w:type="gramEnd"/>
      <w:r>
        <w:rPr>
          <w:rFonts w:ascii="宋体" w:eastAsia="宋体" w:hAnsi="宋体" w:cs="宋体" w:hint="eastAsia"/>
          <w:color w:val="000000" w:themeColor="text1"/>
          <w:sz w:val="24"/>
        </w:rPr>
        <w:t>相关</w:t>
      </w:r>
      <w:r w:rsidRPr="00A24F89">
        <w:rPr>
          <w:rFonts w:ascii="宋体" w:eastAsia="宋体" w:hAnsi="宋体" w:cs="宋体" w:hint="eastAsia"/>
          <w:color w:val="000000" w:themeColor="text1"/>
          <w:sz w:val="24"/>
        </w:rPr>
        <w:t>。报道的辅助时间长达</w:t>
      </w:r>
      <w:r w:rsidRPr="00A24F89">
        <w:rPr>
          <w:rFonts w:ascii="宋体" w:eastAsia="宋体" w:hAnsi="宋体" w:cs="宋体"/>
          <w:color w:val="000000" w:themeColor="text1"/>
          <w:sz w:val="24"/>
        </w:rPr>
        <w:t>95</w:t>
      </w:r>
      <w:r w:rsidRPr="00A24F89">
        <w:rPr>
          <w:rFonts w:ascii="宋体" w:eastAsia="宋体" w:hAnsi="宋体" w:cs="宋体" w:hint="eastAsia"/>
          <w:color w:val="000000" w:themeColor="text1"/>
          <w:sz w:val="24"/>
        </w:rPr>
        <w:t>天。出血和血栓发生率都低。</w:t>
      </w:r>
      <w:r>
        <w:rPr>
          <w:rFonts w:ascii="宋体" w:eastAsia="宋体" w:hAnsi="宋体" w:cs="宋体" w:hint="eastAsia"/>
          <w:color w:val="000000" w:themeColor="text1"/>
          <w:sz w:val="24"/>
        </w:rPr>
        <w:t>在39名使用阿加</w:t>
      </w:r>
      <w:proofErr w:type="gramStart"/>
      <w:r>
        <w:rPr>
          <w:rFonts w:ascii="宋体" w:eastAsia="宋体" w:hAnsi="宋体" w:cs="宋体" w:hint="eastAsia"/>
          <w:color w:val="000000" w:themeColor="text1"/>
          <w:sz w:val="24"/>
        </w:rPr>
        <w:t>曲班治疗</w:t>
      </w:r>
      <w:proofErr w:type="gramEnd"/>
      <w:r>
        <w:rPr>
          <w:rFonts w:ascii="宋体" w:eastAsia="宋体" w:hAnsi="宋体" w:cs="宋体" w:hint="eastAsia"/>
          <w:color w:val="000000" w:themeColor="text1"/>
          <w:sz w:val="24"/>
        </w:rPr>
        <w:t>的ECMO患者的回顾性研究中，主要出血和血栓发生率与接受肝素治疗的患者相当。</w:t>
      </w:r>
      <w:proofErr w:type="gramStart"/>
      <w:r>
        <w:rPr>
          <w:rFonts w:ascii="宋体" w:eastAsia="宋体" w:hAnsi="宋体" w:cs="宋体" w:hint="eastAsia"/>
          <w:color w:val="000000" w:themeColor="text1"/>
          <w:sz w:val="24"/>
        </w:rPr>
        <w:t>阿加曲班几乎</w:t>
      </w:r>
      <w:proofErr w:type="gramEnd"/>
      <w:r>
        <w:rPr>
          <w:rFonts w:ascii="宋体" w:eastAsia="宋体" w:hAnsi="宋体" w:cs="宋体" w:hint="eastAsia"/>
          <w:color w:val="000000" w:themeColor="text1"/>
          <w:sz w:val="24"/>
        </w:rPr>
        <w:t>没有主要出血事件，很多都与手术相关。有研究报道了插管部位的出血，输血频繁，然而该报道的发生率与肝素相似。</w:t>
      </w:r>
    </w:p>
    <w:p w14:paraId="74CC60DA" w14:textId="77777777" w:rsidR="006F052E" w:rsidRDefault="006F052E">
      <w:pPr>
        <w:spacing w:line="360" w:lineRule="auto"/>
        <w:ind w:firstLine="480"/>
        <w:rPr>
          <w:rFonts w:ascii="宋体" w:eastAsia="宋体" w:hAnsi="宋体" w:cs="宋体" w:hint="eastAsia"/>
          <w:color w:val="000000" w:themeColor="text1"/>
          <w:sz w:val="24"/>
        </w:rPr>
      </w:pPr>
    </w:p>
    <w:p w14:paraId="13065D40" w14:textId="77777777" w:rsidR="000F5CF6" w:rsidRPr="009363F8" w:rsidRDefault="00AC4304">
      <w:pPr>
        <w:spacing w:line="360" w:lineRule="auto"/>
        <w:rPr>
          <w:rFonts w:ascii="宋体" w:eastAsia="宋体" w:hAnsi="宋体" w:cs="宋体"/>
          <w:b/>
          <w:bCs/>
          <w:color w:val="000000" w:themeColor="text1"/>
          <w:sz w:val="28"/>
          <w:szCs w:val="28"/>
        </w:rPr>
      </w:pPr>
      <w:r w:rsidRPr="009363F8">
        <w:rPr>
          <w:rFonts w:ascii="宋体" w:eastAsia="宋体" w:hAnsi="宋体" w:cs="宋体" w:hint="eastAsia"/>
          <w:b/>
          <w:bCs/>
          <w:color w:val="000000" w:themeColor="text1"/>
          <w:sz w:val="28"/>
          <w:szCs w:val="28"/>
        </w:rPr>
        <w:t>其他药物</w:t>
      </w:r>
    </w:p>
    <w:p w14:paraId="76342C73" w14:textId="77777777"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地西卢定</w:t>
      </w:r>
      <w:proofErr w:type="gramStart"/>
      <w:r>
        <w:rPr>
          <w:rFonts w:ascii="宋体" w:eastAsia="宋体" w:hAnsi="宋体" w:cs="宋体" w:hint="eastAsia"/>
          <w:color w:val="000000" w:themeColor="text1"/>
          <w:sz w:val="24"/>
        </w:rPr>
        <w:t>和来匹卢定</w:t>
      </w:r>
      <w:proofErr w:type="gramEnd"/>
      <w:r>
        <w:rPr>
          <w:rFonts w:ascii="宋体" w:eastAsia="宋体" w:hAnsi="宋体" w:cs="宋体" w:hint="eastAsia"/>
          <w:color w:val="000000" w:themeColor="text1"/>
          <w:sz w:val="24"/>
        </w:rPr>
        <w:t>是水蛭唾液腺中天然多肽水蛭素的DNA重组形式。这些重组的水蛭素是二价的DTIs，因此直接不可逆地与凝血酶催化位点和外结合位点-1结合。因为他们都是由非人类蛋白组成，可能会形成抗-水蛭素抗体，导致潜在的免疫反应（包括过敏反应）。由于这些因素以及新型合成的DTI的更有利的药代动力学特征限制了ECMO期间重组水蛭素的临床使用。在需要ECMO支持的成人患者中</w:t>
      </w:r>
      <w:proofErr w:type="gramStart"/>
      <w:r>
        <w:rPr>
          <w:rFonts w:ascii="宋体" w:eastAsia="宋体" w:hAnsi="宋体" w:cs="宋体" w:hint="eastAsia"/>
          <w:color w:val="000000" w:themeColor="text1"/>
          <w:sz w:val="24"/>
        </w:rPr>
        <w:t>仅报道了来匹</w:t>
      </w:r>
      <w:proofErr w:type="gramEnd"/>
      <w:r>
        <w:rPr>
          <w:rFonts w:ascii="宋体" w:eastAsia="宋体" w:hAnsi="宋体" w:cs="宋体" w:hint="eastAsia"/>
          <w:color w:val="000000" w:themeColor="text1"/>
          <w:sz w:val="24"/>
        </w:rPr>
        <w:t>卢定。只有一个病例报道了成功的预后。来匹</w:t>
      </w:r>
      <w:proofErr w:type="gramStart"/>
      <w:r>
        <w:rPr>
          <w:rFonts w:ascii="宋体" w:eastAsia="宋体" w:hAnsi="宋体" w:cs="宋体" w:hint="eastAsia"/>
          <w:color w:val="000000" w:themeColor="text1"/>
          <w:sz w:val="24"/>
        </w:rPr>
        <w:t>卢</w:t>
      </w:r>
      <w:proofErr w:type="gramEnd"/>
      <w:r>
        <w:rPr>
          <w:rFonts w:ascii="宋体" w:eastAsia="宋体" w:hAnsi="宋体" w:cs="宋体" w:hint="eastAsia"/>
          <w:color w:val="000000" w:themeColor="text1"/>
          <w:sz w:val="24"/>
        </w:rPr>
        <w:t>定于2012年退出市场并且不再生产。</w:t>
      </w:r>
    </w:p>
    <w:p w14:paraId="4A9A2D90" w14:textId="3B3B0B38"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达比</w:t>
      </w:r>
      <w:proofErr w:type="gramStart"/>
      <w:r>
        <w:rPr>
          <w:rFonts w:ascii="宋体" w:eastAsia="宋体" w:hAnsi="宋体" w:cs="宋体" w:hint="eastAsia"/>
          <w:color w:val="000000" w:themeColor="text1"/>
          <w:sz w:val="24"/>
        </w:rPr>
        <w:t>加群酯</w:t>
      </w:r>
      <w:proofErr w:type="gramEnd"/>
      <w:r>
        <w:rPr>
          <w:rFonts w:ascii="宋体" w:eastAsia="宋体" w:hAnsi="宋体" w:cs="宋体" w:hint="eastAsia"/>
          <w:color w:val="000000" w:themeColor="text1"/>
          <w:sz w:val="24"/>
        </w:rPr>
        <w:t>是口服的、合成的</w:t>
      </w:r>
      <w:r w:rsidRPr="00A24F89">
        <w:rPr>
          <w:rFonts w:ascii="宋体" w:eastAsia="宋体" w:hAnsi="宋体" w:cs="宋体" w:hint="eastAsia"/>
          <w:color w:val="000000" w:themeColor="text1"/>
          <w:sz w:val="24"/>
        </w:rPr>
        <w:t>、</w:t>
      </w:r>
      <w:proofErr w:type="gramStart"/>
      <w:r w:rsidRPr="00A24F89">
        <w:rPr>
          <w:rFonts w:ascii="宋体" w:eastAsia="宋体" w:hAnsi="宋体" w:cs="宋体" w:hint="eastAsia"/>
          <w:color w:val="000000" w:themeColor="text1"/>
          <w:sz w:val="24"/>
        </w:rPr>
        <w:t>肽样</w:t>
      </w:r>
      <w:proofErr w:type="gramEnd"/>
      <w:r w:rsidRPr="00A24F89">
        <w:rPr>
          <w:rFonts w:ascii="宋体" w:eastAsia="宋体" w:hAnsi="宋体" w:cs="宋体"/>
          <w:color w:val="000000" w:themeColor="text1"/>
          <w:sz w:val="24"/>
        </w:rPr>
        <w:t>DTI</w:t>
      </w:r>
      <w:r w:rsidRPr="00A24F89">
        <w:rPr>
          <w:rFonts w:ascii="宋体" w:eastAsia="宋体" w:hAnsi="宋体" w:cs="宋体" w:hint="eastAsia"/>
          <w:color w:val="000000" w:themeColor="text1"/>
          <w:sz w:val="24"/>
        </w:rPr>
        <w:t>。</w:t>
      </w:r>
      <w:r>
        <w:rPr>
          <w:rFonts w:ascii="宋体" w:eastAsia="宋体" w:hAnsi="宋体" w:cs="宋体" w:hint="eastAsia"/>
          <w:color w:val="000000" w:themeColor="text1"/>
          <w:sz w:val="24"/>
        </w:rPr>
        <w:t>起效时间近1小时，半衰期12至17小时。肾脏排泄是去除达</w:t>
      </w:r>
      <w:proofErr w:type="gramStart"/>
      <w:r>
        <w:rPr>
          <w:rFonts w:ascii="宋体" w:eastAsia="宋体" w:hAnsi="宋体" w:cs="宋体" w:hint="eastAsia"/>
          <w:color w:val="000000" w:themeColor="text1"/>
          <w:sz w:val="24"/>
        </w:rPr>
        <w:t>比加群主要</w:t>
      </w:r>
      <w:proofErr w:type="gramEnd"/>
      <w:r>
        <w:rPr>
          <w:rFonts w:ascii="宋体" w:eastAsia="宋体" w:hAnsi="宋体" w:cs="宋体" w:hint="eastAsia"/>
          <w:color w:val="000000" w:themeColor="text1"/>
          <w:sz w:val="24"/>
        </w:rPr>
        <w:t>的决定因素，80%经尿液排出，因此，</w:t>
      </w:r>
      <w:r>
        <w:rPr>
          <w:rFonts w:ascii="宋体" w:eastAsia="宋体" w:hAnsi="宋体" w:cs="宋体" w:hint="eastAsia"/>
          <w:color w:val="000000" w:themeColor="text1"/>
          <w:sz w:val="24"/>
        </w:rPr>
        <w:lastRenderedPageBreak/>
        <w:t>在肾功能不全的情况下半衰期延长。达</w:t>
      </w:r>
      <w:proofErr w:type="gramStart"/>
      <w:r>
        <w:rPr>
          <w:rFonts w:ascii="宋体" w:eastAsia="宋体" w:hAnsi="宋体" w:cs="宋体" w:hint="eastAsia"/>
          <w:color w:val="000000" w:themeColor="text1"/>
          <w:sz w:val="24"/>
        </w:rPr>
        <w:t>比加群是</w:t>
      </w:r>
      <w:proofErr w:type="gramEnd"/>
      <w:r>
        <w:rPr>
          <w:rFonts w:ascii="宋体" w:eastAsia="宋体" w:hAnsi="宋体" w:cs="宋体" w:hint="eastAsia"/>
          <w:color w:val="000000" w:themeColor="text1"/>
          <w:sz w:val="24"/>
        </w:rPr>
        <w:t>p-糖蛋白的底物，因此容易与p-糖蛋白抑制剂和诱导</w:t>
      </w:r>
      <w:proofErr w:type="gramStart"/>
      <w:r>
        <w:rPr>
          <w:rFonts w:ascii="宋体" w:eastAsia="宋体" w:hAnsi="宋体" w:cs="宋体" w:hint="eastAsia"/>
          <w:color w:val="000000" w:themeColor="text1"/>
          <w:sz w:val="24"/>
        </w:rPr>
        <w:t>剂发生</w:t>
      </w:r>
      <w:proofErr w:type="gramEnd"/>
      <w:r>
        <w:rPr>
          <w:rFonts w:ascii="宋体" w:eastAsia="宋体" w:hAnsi="宋体" w:cs="宋体" w:hint="eastAsia"/>
          <w:color w:val="000000" w:themeColor="text1"/>
          <w:sz w:val="24"/>
        </w:rPr>
        <w:t>大量临床相关的药物相互作用。基于所有这些原因，达</w:t>
      </w:r>
      <w:proofErr w:type="gramStart"/>
      <w:r>
        <w:rPr>
          <w:rFonts w:ascii="宋体" w:eastAsia="宋体" w:hAnsi="宋体" w:cs="宋体" w:hint="eastAsia"/>
          <w:color w:val="000000" w:themeColor="text1"/>
          <w:sz w:val="24"/>
        </w:rPr>
        <w:t>比加群从未</w:t>
      </w:r>
      <w:proofErr w:type="gramEnd"/>
      <w:r>
        <w:rPr>
          <w:rFonts w:ascii="宋体" w:eastAsia="宋体" w:hAnsi="宋体" w:cs="宋体" w:hint="eastAsia"/>
          <w:color w:val="000000" w:themeColor="text1"/>
          <w:sz w:val="24"/>
        </w:rPr>
        <w:t>在ECMO抗凝期间使用过。</w:t>
      </w:r>
    </w:p>
    <w:p w14:paraId="632A3324" w14:textId="77777777" w:rsidR="00490D1E" w:rsidRDefault="00490D1E">
      <w:pPr>
        <w:spacing w:line="360" w:lineRule="auto"/>
        <w:ind w:firstLine="480"/>
        <w:rPr>
          <w:rFonts w:ascii="宋体" w:eastAsia="宋体" w:hAnsi="宋体" w:cs="宋体" w:hint="eastAsia"/>
          <w:color w:val="000000" w:themeColor="text1"/>
          <w:sz w:val="24"/>
        </w:rPr>
      </w:pPr>
    </w:p>
    <w:p w14:paraId="17D2DBD6" w14:textId="77777777" w:rsidR="000F5CF6" w:rsidRPr="00490D1E" w:rsidRDefault="00AC4304">
      <w:pPr>
        <w:spacing w:line="360" w:lineRule="auto"/>
        <w:rPr>
          <w:rFonts w:ascii="宋体" w:eastAsia="宋体" w:hAnsi="宋体" w:cs="宋体"/>
          <w:b/>
          <w:bCs/>
          <w:color w:val="000000" w:themeColor="text1"/>
          <w:sz w:val="28"/>
          <w:szCs w:val="28"/>
        </w:rPr>
      </w:pPr>
      <w:r w:rsidRPr="00490D1E">
        <w:rPr>
          <w:rFonts w:ascii="宋体" w:eastAsia="宋体" w:hAnsi="宋体" w:cs="宋体" w:hint="eastAsia"/>
          <w:b/>
          <w:bCs/>
          <w:color w:val="000000" w:themeColor="text1"/>
          <w:sz w:val="28"/>
          <w:szCs w:val="28"/>
        </w:rPr>
        <w:t>不足及特殊使用注意事项</w:t>
      </w:r>
    </w:p>
    <w:p w14:paraId="0F485126" w14:textId="77777777" w:rsidR="000F5CF6" w:rsidRDefault="00AC4304">
      <w:pPr>
        <w:spacing w:line="360" w:lineRule="auto"/>
        <w:rPr>
          <w:rFonts w:ascii="宋体" w:eastAsia="宋体" w:hAnsi="宋体" w:cs="宋体"/>
          <w:b/>
          <w:bCs/>
          <w:color w:val="000000" w:themeColor="text1"/>
          <w:sz w:val="24"/>
        </w:rPr>
      </w:pPr>
      <w:r>
        <w:rPr>
          <w:rFonts w:ascii="宋体" w:eastAsia="宋体" w:hAnsi="宋体" w:cs="宋体" w:hint="eastAsia"/>
          <w:b/>
          <w:bCs/>
          <w:color w:val="000000" w:themeColor="text1"/>
          <w:sz w:val="24"/>
        </w:rPr>
        <w:t>出血</w:t>
      </w:r>
    </w:p>
    <w:p w14:paraId="645DDF51" w14:textId="7C838E06"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不论采取何种抗凝策略，</w:t>
      </w:r>
      <w:r w:rsidRPr="00A24F89">
        <w:rPr>
          <w:rFonts w:ascii="宋体" w:eastAsia="宋体" w:hAnsi="宋体" w:cs="宋体" w:hint="eastAsia"/>
          <w:color w:val="000000" w:themeColor="text1"/>
          <w:sz w:val="24"/>
        </w:rPr>
        <w:t>出血都是</w:t>
      </w:r>
      <w:r w:rsidRPr="00A24F89">
        <w:rPr>
          <w:rFonts w:ascii="宋体" w:eastAsia="宋体" w:hAnsi="宋体" w:cs="宋体"/>
          <w:color w:val="000000" w:themeColor="text1"/>
          <w:sz w:val="24"/>
        </w:rPr>
        <w:t>ECMO</w:t>
      </w:r>
      <w:r w:rsidRPr="00A24F89">
        <w:rPr>
          <w:rFonts w:ascii="宋体" w:eastAsia="宋体" w:hAnsi="宋体" w:cs="宋体" w:hint="eastAsia"/>
          <w:color w:val="000000" w:themeColor="text1"/>
          <w:sz w:val="24"/>
        </w:rPr>
        <w:t>患者出现并发症和死亡的常见原因。</w:t>
      </w:r>
      <w:r w:rsidRPr="00A24F89">
        <w:rPr>
          <w:rFonts w:ascii="宋体" w:eastAsia="宋体" w:hAnsi="宋体" w:cs="宋体"/>
          <w:color w:val="000000" w:themeColor="text1"/>
          <w:sz w:val="24"/>
        </w:rPr>
        <w:t>ECMO运行过程中遭遇出血时，没有正式的抗凝管理推荐。</w:t>
      </w:r>
      <w:r>
        <w:rPr>
          <w:rFonts w:ascii="宋体" w:eastAsia="宋体" w:hAnsi="宋体" w:cs="宋体" w:hint="eastAsia"/>
          <w:color w:val="000000" w:themeColor="text1"/>
          <w:sz w:val="24"/>
        </w:rPr>
        <w:t>接受DTI治疗的患者，可以考虑暂时或短期停止DTIs治疗。如前所述，DTIs没有特异的拮抗剂。然而，现有药物的半衰期短，当停止或减少注射时抗凝效果快速抵消。一旦排除手术出血，治疗团队可以考虑做TEG进一步评估出血的原因</w:t>
      </w:r>
      <w:proofErr w:type="gramStart"/>
      <w:r>
        <w:rPr>
          <w:rFonts w:ascii="宋体" w:eastAsia="宋体" w:hAnsi="宋体" w:cs="宋体" w:hint="eastAsia"/>
          <w:color w:val="000000" w:themeColor="text1"/>
          <w:sz w:val="24"/>
        </w:rPr>
        <w:t>且必要</w:t>
      </w:r>
      <w:proofErr w:type="gramEnd"/>
      <w:r>
        <w:rPr>
          <w:rFonts w:ascii="宋体" w:eastAsia="宋体" w:hAnsi="宋体" w:cs="宋体" w:hint="eastAsia"/>
          <w:color w:val="000000" w:themeColor="text1"/>
          <w:sz w:val="24"/>
        </w:rPr>
        <w:t>时行输血治疗。在高</w:t>
      </w:r>
      <w:proofErr w:type="gramStart"/>
      <w:r>
        <w:rPr>
          <w:rFonts w:ascii="宋体" w:eastAsia="宋体" w:hAnsi="宋体" w:cs="宋体" w:hint="eastAsia"/>
          <w:color w:val="000000" w:themeColor="text1"/>
          <w:sz w:val="24"/>
        </w:rPr>
        <w:t>纤溶症</w:t>
      </w:r>
      <w:proofErr w:type="gramEnd"/>
      <w:r>
        <w:rPr>
          <w:rFonts w:ascii="宋体" w:eastAsia="宋体" w:hAnsi="宋体" w:cs="宋体" w:hint="eastAsia"/>
          <w:color w:val="000000" w:themeColor="text1"/>
          <w:sz w:val="24"/>
        </w:rPr>
        <w:t>患者中，已描述了有运行ECMO期间使用DTIs患者，用TEG指导氨</w:t>
      </w:r>
      <w:proofErr w:type="gramStart"/>
      <w:r>
        <w:rPr>
          <w:rFonts w:ascii="宋体" w:eastAsia="宋体" w:hAnsi="宋体" w:cs="宋体" w:hint="eastAsia"/>
          <w:color w:val="000000" w:themeColor="text1"/>
          <w:sz w:val="24"/>
        </w:rPr>
        <w:t>甲环酸使用</w:t>
      </w:r>
      <w:proofErr w:type="gramEnd"/>
      <w:r>
        <w:rPr>
          <w:rFonts w:ascii="宋体" w:eastAsia="宋体" w:hAnsi="宋体" w:cs="宋体" w:hint="eastAsia"/>
          <w:color w:val="000000" w:themeColor="text1"/>
          <w:sz w:val="24"/>
        </w:rPr>
        <w:t>的成功病例。一旦达到止血效果，就可以以较低的速率重新开始注射DTIs，根据</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 xml:space="preserve"> 或ACT调整的抗凝目标值应更低。在</w:t>
      </w:r>
      <w:proofErr w:type="spellStart"/>
      <w:r>
        <w:rPr>
          <w:rFonts w:ascii="宋体" w:eastAsia="宋体" w:hAnsi="宋体" w:cs="宋体" w:hint="eastAsia"/>
          <w:color w:val="000000" w:themeColor="text1"/>
          <w:sz w:val="24"/>
        </w:rPr>
        <w:t>Netley</w:t>
      </w:r>
      <w:proofErr w:type="spellEnd"/>
      <w:r>
        <w:rPr>
          <w:rFonts w:ascii="宋体" w:eastAsia="宋体" w:hAnsi="宋体" w:cs="宋体" w:hint="eastAsia"/>
          <w:color w:val="000000" w:themeColor="text1"/>
          <w:sz w:val="24"/>
        </w:rPr>
        <w:t>等人发表的方案中，明显的出血</w:t>
      </w:r>
      <w:r w:rsidR="00401B19">
        <w:rPr>
          <w:rFonts w:ascii="宋体" w:eastAsia="宋体" w:hAnsi="宋体" w:cs="宋体" w:hint="eastAsia"/>
          <w:color w:val="000000" w:themeColor="text1"/>
          <w:sz w:val="24"/>
        </w:rPr>
        <w:t>后即</w:t>
      </w:r>
      <w:r w:rsidR="00401B19" w:rsidRPr="00401B19">
        <w:rPr>
          <w:rFonts w:ascii="宋体" w:eastAsia="宋体" w:hAnsi="宋体" w:cs="宋体" w:hint="eastAsia"/>
          <w:color w:val="000000" w:themeColor="text1"/>
          <w:sz w:val="24"/>
        </w:rPr>
        <w:t>开始</w:t>
      </w:r>
      <w:r w:rsidR="00401B19" w:rsidRPr="0042693B">
        <w:rPr>
          <w:rFonts w:ascii="宋体" w:eastAsia="宋体" w:hAnsi="宋体" w:cs="宋体" w:hint="eastAsia"/>
          <w:color w:val="000000" w:themeColor="text1"/>
          <w:sz w:val="24"/>
        </w:rPr>
        <w:t>降低</w:t>
      </w:r>
      <w:r w:rsidRPr="00401B19">
        <w:rPr>
          <w:rFonts w:ascii="宋体" w:eastAsia="宋体" w:hAnsi="宋体" w:cs="宋体" w:hint="eastAsia"/>
          <w:color w:val="000000" w:themeColor="text1"/>
          <w:sz w:val="24"/>
        </w:rPr>
        <w:t>比伐卢定输注速率，</w:t>
      </w:r>
      <w:proofErr w:type="gramStart"/>
      <w:r w:rsidR="005C0A14">
        <w:rPr>
          <w:rFonts w:ascii="宋体" w:eastAsia="宋体" w:hAnsi="宋体" w:cs="宋体" w:hint="eastAsia"/>
          <w:color w:val="000000" w:themeColor="text1"/>
          <w:sz w:val="24"/>
        </w:rPr>
        <w:t>比</w:t>
      </w:r>
      <w:r>
        <w:rPr>
          <w:rFonts w:ascii="宋体" w:eastAsia="宋体" w:hAnsi="宋体" w:cs="宋体" w:hint="eastAsia"/>
          <w:color w:val="000000" w:themeColor="text1"/>
          <w:sz w:val="24"/>
        </w:rPr>
        <w:t>目标</w:t>
      </w:r>
      <w:proofErr w:type="gramEnd"/>
      <w:r>
        <w:rPr>
          <w:rFonts w:ascii="宋体" w:eastAsia="宋体" w:hAnsi="宋体" w:cs="宋体" w:hint="eastAsia"/>
          <w:color w:val="000000" w:themeColor="text1"/>
          <w:sz w:val="24"/>
        </w:rPr>
        <w:t>治疗范围下限值更低（即aPTT40s）。在威胁生命的情况下，可使用凝血酶原复合物浓缩物。通常，只要抗凝减少或停止时，ECMO流量就应该增加，以尽量减少血栓形成的风险。</w:t>
      </w:r>
    </w:p>
    <w:p w14:paraId="004D0F54" w14:textId="77777777" w:rsidR="000F5CF6" w:rsidRDefault="00AC4304">
      <w:pPr>
        <w:spacing w:line="360" w:lineRule="auto"/>
        <w:rPr>
          <w:rFonts w:ascii="宋体" w:eastAsia="宋体" w:hAnsi="宋体" w:cs="宋体"/>
          <w:b/>
          <w:bCs/>
          <w:color w:val="000000" w:themeColor="text1"/>
          <w:sz w:val="24"/>
        </w:rPr>
      </w:pPr>
      <w:r>
        <w:rPr>
          <w:rFonts w:ascii="宋体" w:eastAsia="宋体" w:hAnsi="宋体" w:cs="宋体" w:hint="eastAsia"/>
          <w:b/>
          <w:bCs/>
          <w:color w:val="000000" w:themeColor="text1"/>
          <w:sz w:val="24"/>
        </w:rPr>
        <w:t>凝血酶原时间的干扰</w:t>
      </w:r>
    </w:p>
    <w:p w14:paraId="2751C862" w14:textId="77777777"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DTIs常常会以一种剂量依赖的方式延长凝血酶原时间和国际标准比值，这可能会影响临床对华法林监测。这些值的偏差可能取决于特定的分析。然而，由于我们主要使用</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/ACT，因此，它通常不会干扰ECMO抗凝。在DTI过渡至华法林的过程中，可考虑进行</w:t>
      </w:r>
      <w:proofErr w:type="spellStart"/>
      <w:r>
        <w:rPr>
          <w:rFonts w:ascii="宋体" w:eastAsia="宋体" w:hAnsi="宋体" w:cs="宋体" w:hint="eastAsia"/>
          <w:color w:val="000000" w:themeColor="text1"/>
          <w:sz w:val="24"/>
        </w:rPr>
        <w:t>Xa</w:t>
      </w:r>
      <w:proofErr w:type="spellEnd"/>
      <w:r>
        <w:rPr>
          <w:rFonts w:ascii="宋体" w:eastAsia="宋体" w:hAnsi="宋体" w:cs="宋体" w:hint="eastAsia"/>
          <w:color w:val="000000" w:themeColor="text1"/>
          <w:sz w:val="24"/>
        </w:rPr>
        <w:t>因子检测。</w:t>
      </w:r>
    </w:p>
    <w:p w14:paraId="07811A4B" w14:textId="77777777" w:rsidR="000F5CF6" w:rsidRDefault="00AC4304">
      <w:pPr>
        <w:spacing w:line="360" w:lineRule="auto"/>
        <w:rPr>
          <w:rFonts w:ascii="宋体" w:eastAsia="宋体" w:hAnsi="宋体" w:cs="宋体"/>
          <w:b/>
          <w:bCs/>
          <w:color w:val="000000" w:themeColor="text1"/>
          <w:sz w:val="24"/>
        </w:rPr>
      </w:pPr>
      <w:proofErr w:type="gramStart"/>
      <w:r>
        <w:rPr>
          <w:rFonts w:ascii="宋体" w:eastAsia="宋体" w:hAnsi="宋体" w:cs="宋体" w:hint="eastAsia"/>
          <w:b/>
          <w:bCs/>
          <w:color w:val="000000" w:themeColor="text1"/>
          <w:sz w:val="24"/>
        </w:rPr>
        <w:t>低管理</w:t>
      </w:r>
      <w:proofErr w:type="gramEnd"/>
      <w:r>
        <w:rPr>
          <w:rFonts w:ascii="宋体" w:eastAsia="宋体" w:hAnsi="宋体" w:cs="宋体" w:hint="eastAsia"/>
          <w:b/>
          <w:bCs/>
          <w:color w:val="000000" w:themeColor="text1"/>
          <w:sz w:val="24"/>
        </w:rPr>
        <w:t>流量状态</w:t>
      </w:r>
    </w:p>
    <w:p w14:paraId="7EDA6411" w14:textId="56079AEE"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阿加曲班主要经肝脏代谢，而比伐卢定主要由快速裂解该分子的蛋白水解酶代谢。这导致了上述的短半衰期。然而，在血液淤滞的情况下，由于比伐卢定的快速局部裂解可能导致血栓形成。尽管ECMO是没有任何“低流量”腔室的连续回路，但在心功能不全的情况下，心脏腔室可能会导致血液淤滞。这点在正在进行主动“脱机”试验的患者身上尤为明显，在该试验中，管路流量向下调以评估</w:t>
      </w:r>
      <w:r w:rsidR="0089271B">
        <w:rPr>
          <w:rFonts w:ascii="宋体" w:eastAsia="宋体" w:hAnsi="宋体" w:cs="宋体" w:hint="eastAsia"/>
          <w:color w:val="000000" w:themeColor="text1"/>
          <w:sz w:val="24"/>
        </w:rPr>
        <w:t>能够撤机</w:t>
      </w:r>
      <w:r>
        <w:rPr>
          <w:rFonts w:ascii="宋体" w:eastAsia="宋体" w:hAnsi="宋体" w:cs="宋体" w:hint="eastAsia"/>
          <w:color w:val="000000" w:themeColor="text1"/>
          <w:sz w:val="24"/>
        </w:rPr>
        <w:t>。此外，任何自身心肌</w:t>
      </w:r>
      <w:proofErr w:type="gramStart"/>
      <w:r>
        <w:rPr>
          <w:rFonts w:ascii="宋体" w:eastAsia="宋体" w:hAnsi="宋体" w:cs="宋体" w:hint="eastAsia"/>
          <w:color w:val="000000" w:themeColor="text1"/>
          <w:sz w:val="24"/>
        </w:rPr>
        <w:t>运动差并有</w:t>
      </w:r>
      <w:proofErr w:type="gramEnd"/>
      <w:r>
        <w:rPr>
          <w:rFonts w:ascii="宋体" w:eastAsia="宋体" w:hAnsi="宋体" w:cs="宋体" w:hint="eastAsia"/>
          <w:color w:val="000000" w:themeColor="text1"/>
          <w:sz w:val="24"/>
        </w:rPr>
        <w:t>血液在心室中</w:t>
      </w:r>
      <w:proofErr w:type="gramStart"/>
      <w:r>
        <w:rPr>
          <w:rFonts w:ascii="宋体" w:eastAsia="宋体" w:hAnsi="宋体" w:cs="宋体" w:hint="eastAsia"/>
          <w:color w:val="000000" w:themeColor="text1"/>
          <w:sz w:val="24"/>
        </w:rPr>
        <w:t>瘀</w:t>
      </w:r>
      <w:proofErr w:type="gramEnd"/>
      <w:r>
        <w:rPr>
          <w:rFonts w:ascii="宋体" w:eastAsia="宋体" w:hAnsi="宋体" w:cs="宋体" w:hint="eastAsia"/>
          <w:color w:val="000000" w:themeColor="text1"/>
          <w:sz w:val="24"/>
        </w:rPr>
        <w:t>滞的状态都应高度关</w:t>
      </w:r>
      <w:r>
        <w:rPr>
          <w:rFonts w:ascii="宋体" w:eastAsia="宋体" w:hAnsi="宋体" w:cs="宋体" w:hint="eastAsia"/>
          <w:color w:val="000000" w:themeColor="text1"/>
          <w:sz w:val="24"/>
        </w:rPr>
        <w:lastRenderedPageBreak/>
        <w:t>注。即使比伐卢定剂量足够也有可能导致局部血栓形成。这在人工心脏瓣膜术后的ECMO患者尤其成问题，因为瓣膜血栓可能导致发病率和死亡率的显著增加。有人认为，在心源性休克的情况下，通过尽量减少心内血流或避免低搏动状态，以及在发现心内血液回声有明显变化或有血流“云雾影”或怀疑低流量状态的情况下，使用UFH作为替代抗凝剂，可以避免这些情况。在ECMO</w:t>
      </w:r>
      <w:proofErr w:type="gramStart"/>
      <w:r>
        <w:rPr>
          <w:rFonts w:ascii="宋体" w:eastAsia="宋体" w:hAnsi="宋体" w:cs="宋体" w:hint="eastAsia"/>
          <w:color w:val="000000" w:themeColor="text1"/>
          <w:sz w:val="24"/>
        </w:rPr>
        <w:t>撤机期间</w:t>
      </w:r>
      <w:proofErr w:type="gramEnd"/>
      <w:r>
        <w:rPr>
          <w:rFonts w:ascii="宋体" w:eastAsia="宋体" w:hAnsi="宋体" w:cs="宋体" w:hint="eastAsia"/>
          <w:color w:val="000000" w:themeColor="text1"/>
          <w:sz w:val="24"/>
        </w:rPr>
        <w:t>及试停机期间，特别是VA ECMO</w:t>
      </w:r>
      <w:proofErr w:type="gramStart"/>
      <w:r>
        <w:rPr>
          <w:rFonts w:ascii="宋体" w:eastAsia="宋体" w:hAnsi="宋体" w:cs="宋体" w:hint="eastAsia"/>
          <w:color w:val="000000" w:themeColor="text1"/>
          <w:sz w:val="24"/>
        </w:rPr>
        <w:t>撤机的</w:t>
      </w:r>
      <w:proofErr w:type="gramEnd"/>
      <w:r>
        <w:rPr>
          <w:rFonts w:ascii="宋体" w:eastAsia="宋体" w:hAnsi="宋体" w:cs="宋体" w:hint="eastAsia"/>
          <w:color w:val="000000" w:themeColor="text1"/>
          <w:sz w:val="24"/>
        </w:rPr>
        <w:t>情况下，且如果试停机时间延长，预先给予肝素对尽可能减少血栓形成至关重要。</w:t>
      </w:r>
    </w:p>
    <w:p w14:paraId="1B3DE28E" w14:textId="77777777" w:rsidR="000F5CF6" w:rsidRDefault="00AC4304">
      <w:pPr>
        <w:spacing w:line="360" w:lineRule="auto"/>
        <w:rPr>
          <w:rFonts w:ascii="宋体" w:eastAsia="宋体" w:hAnsi="宋体" w:cs="宋体"/>
          <w:b/>
          <w:bCs/>
          <w:color w:val="000000" w:themeColor="text1"/>
          <w:sz w:val="24"/>
        </w:rPr>
      </w:pPr>
      <w:r>
        <w:rPr>
          <w:rFonts w:ascii="宋体" w:eastAsia="宋体" w:hAnsi="宋体" w:cs="宋体" w:hint="eastAsia"/>
          <w:b/>
          <w:bCs/>
          <w:color w:val="000000" w:themeColor="text1"/>
          <w:sz w:val="24"/>
        </w:rPr>
        <w:t>直接凝血酶抑制剂抵抗和高剂量反应</w:t>
      </w:r>
    </w:p>
    <w:p w14:paraId="30291729" w14:textId="5FAC8913"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在ECMO和非ECMO病例中均报告了UFH抵抗，且有多种可能的解释。尽管已有报道使用比伐卢定和</w:t>
      </w:r>
      <w:proofErr w:type="gramStart"/>
      <w:r>
        <w:rPr>
          <w:rFonts w:ascii="宋体" w:eastAsia="宋体" w:hAnsi="宋体" w:cs="宋体" w:hint="eastAsia"/>
          <w:color w:val="000000" w:themeColor="text1"/>
          <w:sz w:val="24"/>
        </w:rPr>
        <w:t>阿加曲班的</w:t>
      </w:r>
      <w:proofErr w:type="gramEnd"/>
      <w:r>
        <w:rPr>
          <w:rFonts w:ascii="宋体" w:eastAsia="宋体" w:hAnsi="宋体" w:cs="宋体" w:hint="eastAsia"/>
          <w:color w:val="000000" w:themeColor="text1"/>
          <w:sz w:val="24"/>
        </w:rPr>
        <w:t>病例，但对于DTI抵抗仍知之甚少。所述病例很少包括需要体外生命支持的患者。DTI抵抗的病例中，要求增加剂量以实现目标</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。这已经在DTI的初始给药中被报道，尽管也有最初治疗水平的延迟出现，之后是持续不明原因的剂量增加以保持治疗性</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水平。DTI抵抗的机制不明，但可能与一些病例报道的Ⅷ因子和纤维蛋白原增加有关。值得注意的是，这些患者最终需要很高剂量的DTI来实现目标</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，常常远高于最大推荐剂量。有人认</w:t>
      </w:r>
      <w:r w:rsidRPr="00F50A45">
        <w:rPr>
          <w:rFonts w:ascii="宋体" w:eastAsia="宋体" w:hAnsi="宋体" w:cs="宋体" w:hint="eastAsia"/>
          <w:color w:val="000000" w:themeColor="text1"/>
          <w:sz w:val="24"/>
        </w:rPr>
        <w:t>为，在高用量时增加</w:t>
      </w:r>
      <w:r w:rsidRPr="00F50A45">
        <w:rPr>
          <w:rFonts w:ascii="宋体" w:eastAsia="宋体" w:hAnsi="宋体" w:cs="宋体"/>
          <w:color w:val="000000" w:themeColor="text1"/>
          <w:sz w:val="24"/>
        </w:rPr>
        <w:t>DTI</w:t>
      </w:r>
      <w:r w:rsidRPr="00F50A45">
        <w:rPr>
          <w:rFonts w:ascii="宋体" w:eastAsia="宋体" w:hAnsi="宋体" w:cs="宋体" w:hint="eastAsia"/>
          <w:color w:val="000000" w:themeColor="text1"/>
          <w:sz w:val="24"/>
        </w:rPr>
        <w:t>剂量可能比低用量时增加的</w:t>
      </w:r>
      <w:r w:rsidRPr="00F50A45">
        <w:rPr>
          <w:rFonts w:ascii="宋体" w:eastAsia="宋体" w:hAnsi="宋体" w:cs="宋体"/>
          <w:color w:val="000000" w:themeColor="text1"/>
          <w:sz w:val="24"/>
        </w:rPr>
        <w:t>DTI</w:t>
      </w:r>
      <w:r w:rsidRPr="00F50A45">
        <w:rPr>
          <w:rFonts w:ascii="宋体" w:eastAsia="宋体" w:hAnsi="宋体" w:cs="宋体" w:hint="eastAsia"/>
          <w:color w:val="000000" w:themeColor="text1"/>
          <w:sz w:val="24"/>
        </w:rPr>
        <w:t>剂量状态下</w:t>
      </w:r>
      <w:proofErr w:type="spellStart"/>
      <w:r w:rsidRPr="00F50A45">
        <w:rPr>
          <w:rFonts w:ascii="宋体" w:eastAsia="宋体" w:hAnsi="宋体" w:cs="宋体"/>
          <w:color w:val="000000" w:themeColor="text1"/>
          <w:sz w:val="24"/>
        </w:rPr>
        <w:t>aPTT</w:t>
      </w:r>
      <w:proofErr w:type="spellEnd"/>
      <w:r w:rsidRPr="00F50A45">
        <w:rPr>
          <w:rFonts w:ascii="宋体" w:eastAsia="宋体" w:hAnsi="宋体" w:cs="宋体" w:hint="eastAsia"/>
          <w:color w:val="000000" w:themeColor="text1"/>
          <w:sz w:val="24"/>
        </w:rPr>
        <w:t>延长时间更短，这可</w:t>
      </w:r>
      <w:r>
        <w:rPr>
          <w:rFonts w:ascii="宋体" w:eastAsia="宋体" w:hAnsi="宋体" w:cs="宋体" w:hint="eastAsia"/>
          <w:color w:val="000000" w:themeColor="text1"/>
          <w:sz w:val="24"/>
        </w:rPr>
        <w:t>能解释了为什么高用量DTI的患者需要等多的预期剂量。相反，在高用量DTI的情况下，国际标准比值增加可能更为明显。在延迟滴定以达到目标</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水平期间，由于</w:t>
      </w:r>
      <w:proofErr w:type="gramStart"/>
      <w:r>
        <w:rPr>
          <w:rFonts w:ascii="宋体" w:eastAsia="宋体" w:hAnsi="宋体" w:cs="宋体" w:hint="eastAsia"/>
          <w:color w:val="000000" w:themeColor="text1"/>
          <w:sz w:val="24"/>
        </w:rPr>
        <w:t>亚治疗</w:t>
      </w:r>
      <w:proofErr w:type="gramEnd"/>
      <w:r>
        <w:rPr>
          <w:rFonts w:ascii="宋体" w:eastAsia="宋体" w:hAnsi="宋体" w:cs="宋体" w:hint="eastAsia"/>
          <w:color w:val="000000" w:themeColor="text1"/>
          <w:sz w:val="24"/>
        </w:rPr>
        <w:t>性抗凝而导致血栓形成的报道很多，因此早期识别和快速滴定至关重要。这一点突出了应用临床</w:t>
      </w:r>
      <w:r w:rsidRPr="00401B19">
        <w:rPr>
          <w:rFonts w:ascii="宋体" w:eastAsia="宋体" w:hAnsi="宋体" w:cs="宋体" w:hint="eastAsia"/>
          <w:color w:val="000000" w:themeColor="text1"/>
          <w:sz w:val="24"/>
        </w:rPr>
        <w:t>终点（</w:t>
      </w:r>
      <w:r w:rsidR="00401B19" w:rsidRPr="0042693B">
        <w:rPr>
          <w:rFonts w:ascii="宋体" w:eastAsia="宋体" w:hAnsi="宋体" w:cs="宋体" w:hint="eastAsia"/>
          <w:color w:val="000000" w:themeColor="text1"/>
          <w:sz w:val="24"/>
        </w:rPr>
        <w:t>环路</w:t>
      </w:r>
      <w:r w:rsidR="00401B19">
        <w:rPr>
          <w:rFonts w:ascii="宋体" w:eastAsia="宋体" w:hAnsi="宋体" w:cs="宋体" w:hint="eastAsia"/>
          <w:color w:val="000000" w:themeColor="text1"/>
          <w:sz w:val="24"/>
        </w:rPr>
        <w:t>通</w:t>
      </w:r>
      <w:r w:rsidRPr="00401B19">
        <w:rPr>
          <w:rFonts w:ascii="宋体" w:eastAsia="宋体" w:hAnsi="宋体" w:cs="宋体" w:hint="eastAsia"/>
          <w:color w:val="000000" w:themeColor="text1"/>
          <w:sz w:val="24"/>
        </w:rPr>
        <w:t>畅</w:t>
      </w:r>
      <w:r>
        <w:rPr>
          <w:rFonts w:ascii="宋体" w:eastAsia="宋体" w:hAnsi="宋体" w:cs="宋体" w:hint="eastAsia"/>
          <w:color w:val="000000" w:themeColor="text1"/>
          <w:sz w:val="24"/>
        </w:rPr>
        <w:t>、出血和血栓形成）作为ECMO抗凝管理指导的重要性。因为</w:t>
      </w:r>
      <w:proofErr w:type="spellStart"/>
      <w:r>
        <w:rPr>
          <w:rFonts w:ascii="宋体" w:eastAsia="宋体" w:hAnsi="宋体" w:cs="宋体" w:hint="eastAsia"/>
          <w:color w:val="000000" w:themeColor="text1"/>
          <w:sz w:val="24"/>
        </w:rPr>
        <w:t>aPTT</w:t>
      </w:r>
      <w:proofErr w:type="spellEnd"/>
      <w:r>
        <w:rPr>
          <w:rFonts w:ascii="宋体" w:eastAsia="宋体" w:hAnsi="宋体" w:cs="宋体" w:hint="eastAsia"/>
          <w:color w:val="000000" w:themeColor="text1"/>
          <w:sz w:val="24"/>
        </w:rPr>
        <w:t>可能不可靠，因此在DTI抵抗的病例中，已提出可选的监测参数。包括ACT、凝血酶时间或直接药物水平监测。然而，这些参数治疗性目标定义各不相同。</w:t>
      </w:r>
    </w:p>
    <w:p w14:paraId="79137DBC" w14:textId="77777777" w:rsidR="006F052E" w:rsidRDefault="006F052E">
      <w:pPr>
        <w:spacing w:line="360" w:lineRule="auto"/>
        <w:ind w:firstLine="480"/>
        <w:rPr>
          <w:rFonts w:ascii="宋体" w:eastAsia="宋体" w:hAnsi="宋体" w:cs="宋体" w:hint="eastAsia"/>
          <w:color w:val="000000" w:themeColor="text1"/>
          <w:sz w:val="24"/>
        </w:rPr>
      </w:pPr>
    </w:p>
    <w:p w14:paraId="336A54DD" w14:textId="77777777" w:rsidR="000F5CF6" w:rsidRPr="009363F8" w:rsidRDefault="00AC4304">
      <w:pPr>
        <w:spacing w:line="360" w:lineRule="auto"/>
        <w:rPr>
          <w:rFonts w:ascii="宋体" w:eastAsia="宋体" w:hAnsi="宋体" w:cs="宋体"/>
          <w:b/>
          <w:bCs/>
          <w:color w:val="000000" w:themeColor="text1"/>
          <w:sz w:val="28"/>
          <w:szCs w:val="28"/>
        </w:rPr>
      </w:pPr>
      <w:r w:rsidRPr="009363F8">
        <w:rPr>
          <w:rFonts w:ascii="宋体" w:eastAsia="宋体" w:hAnsi="宋体" w:cs="宋体" w:hint="eastAsia"/>
          <w:b/>
          <w:bCs/>
          <w:color w:val="000000" w:themeColor="text1"/>
          <w:sz w:val="28"/>
          <w:szCs w:val="28"/>
        </w:rPr>
        <w:t>结论</w:t>
      </w:r>
    </w:p>
    <w:p w14:paraId="11467B61" w14:textId="77777777" w:rsidR="000F5CF6" w:rsidRDefault="00AC4304">
      <w:pPr>
        <w:spacing w:line="360" w:lineRule="auto"/>
        <w:ind w:firstLine="480"/>
        <w:rPr>
          <w:rFonts w:ascii="宋体" w:eastAsia="宋体" w:hAnsi="宋体" w:cs="宋体"/>
          <w:color w:val="000000" w:themeColor="text1"/>
          <w:sz w:val="24"/>
        </w:rPr>
      </w:pPr>
      <w:r>
        <w:rPr>
          <w:rFonts w:ascii="宋体" w:eastAsia="宋体" w:hAnsi="宋体" w:cs="宋体" w:hint="eastAsia"/>
          <w:color w:val="000000" w:themeColor="text1"/>
          <w:sz w:val="24"/>
        </w:rPr>
        <w:t>ECMO患者使用DTIs进行全身抗凝是一种安全可行的选择，与UFH相比有多个优势。DTIs主要的指征为疑似或确诊HIT的病例，然而有报道表明DTIs可作为所有ECMO患者起始抗凝的有效策略。已为比伐卢定和阿加曲班提出了多种剂量和监测方案，进一步的前瞻性试验应该确定在这些危重患者中安全、有效的最</w:t>
      </w:r>
      <w:r>
        <w:rPr>
          <w:rFonts w:ascii="宋体" w:eastAsia="宋体" w:hAnsi="宋体" w:cs="宋体" w:hint="eastAsia"/>
          <w:color w:val="000000" w:themeColor="text1"/>
          <w:sz w:val="24"/>
        </w:rPr>
        <w:lastRenderedPageBreak/>
        <w:t>佳抗凝途径。</w:t>
      </w:r>
    </w:p>
    <w:p w14:paraId="57F7EA97" w14:textId="77777777" w:rsidR="000F5CF6" w:rsidRDefault="000F5CF6">
      <w:pPr>
        <w:spacing w:line="360" w:lineRule="auto"/>
        <w:rPr>
          <w:rFonts w:ascii="Times New Roman" w:hAnsi="Times New Roman" w:cs="Times New Roman"/>
          <w:color w:val="000000" w:themeColor="text1"/>
          <w:sz w:val="24"/>
        </w:rPr>
      </w:pPr>
    </w:p>
    <w:p w14:paraId="5CEF7F17" w14:textId="77777777" w:rsidR="000F5CF6" w:rsidRDefault="00AC4304">
      <w:pPr>
        <w:spacing w:line="360" w:lineRule="auto"/>
        <w:ind w:firstLine="480"/>
        <w:jc w:val="center"/>
        <w:rPr>
          <w:rFonts w:ascii="Times New Roman" w:hAnsi="Times New Roman" w:cs="Times New Roman"/>
          <w:color w:val="000000" w:themeColor="text1"/>
          <w:sz w:val="24"/>
        </w:rPr>
      </w:pPr>
      <w:r>
        <w:rPr>
          <w:noProof/>
        </w:rPr>
        <w:drawing>
          <wp:inline distT="0" distB="0" distL="114300" distR="114300" wp14:anchorId="392D20F9" wp14:editId="1356BA6A">
            <wp:extent cx="4283710" cy="1600835"/>
            <wp:effectExtent l="0" t="0" r="8890" b="247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83710" cy="1600835"/>
                    </a:xfrm>
                    <a:prstGeom prst="rect">
                      <a:avLst/>
                    </a:prstGeom>
                    <a:noFill/>
                    <a:ln w="9525">
                      <a:noFill/>
                    </a:ln>
                  </pic:spPr>
                </pic:pic>
              </a:graphicData>
            </a:graphic>
          </wp:inline>
        </w:drawing>
      </w:r>
    </w:p>
    <w:p w14:paraId="6AEB8632" w14:textId="77777777" w:rsidR="000F5CF6" w:rsidRDefault="00AC4304">
      <w:pPr>
        <w:spacing w:line="360" w:lineRule="auto"/>
        <w:jc w:val="center"/>
        <w:rPr>
          <w:rFonts w:ascii="Times New Roman" w:hAnsi="Times New Roman" w:cs="Times New Roman"/>
          <w:color w:val="000000" w:themeColor="text1"/>
          <w:sz w:val="24"/>
        </w:rPr>
      </w:pPr>
      <w:r>
        <w:rPr>
          <w:noProof/>
        </w:rPr>
        <w:drawing>
          <wp:inline distT="0" distB="0" distL="114300" distR="114300" wp14:anchorId="013A32B4" wp14:editId="30B7CDBA">
            <wp:extent cx="5060315" cy="4283710"/>
            <wp:effectExtent l="0" t="0" r="8890" b="196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rot="5400000">
                      <a:off x="0" y="0"/>
                      <a:ext cx="5060315" cy="4283710"/>
                    </a:xfrm>
                    <a:prstGeom prst="rect">
                      <a:avLst/>
                    </a:prstGeom>
                    <a:noFill/>
                    <a:ln w="9525">
                      <a:noFill/>
                    </a:ln>
                  </pic:spPr>
                </pic:pic>
              </a:graphicData>
            </a:graphic>
          </wp:inline>
        </w:drawing>
      </w:r>
    </w:p>
    <w:p w14:paraId="68881B21" w14:textId="77777777" w:rsidR="000F5CF6" w:rsidRDefault="00AC4304">
      <w:pPr>
        <w:spacing w:line="360" w:lineRule="auto"/>
        <w:jc w:val="center"/>
        <w:rPr>
          <w:rFonts w:ascii="Times New Roman" w:hAnsi="Times New Roman" w:cs="Times New Roman"/>
          <w:color w:val="000000" w:themeColor="text1"/>
          <w:sz w:val="24"/>
        </w:rPr>
      </w:pPr>
      <w:r>
        <w:rPr>
          <w:noProof/>
        </w:rPr>
        <w:drawing>
          <wp:inline distT="0" distB="0" distL="114300" distR="114300" wp14:anchorId="165C241A" wp14:editId="67E1BC04">
            <wp:extent cx="1080135" cy="4279265"/>
            <wp:effectExtent l="0" t="0" r="1333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rot="5400000">
                      <a:off x="0" y="0"/>
                      <a:ext cx="1080135" cy="4279265"/>
                    </a:xfrm>
                    <a:prstGeom prst="rect">
                      <a:avLst/>
                    </a:prstGeom>
                    <a:noFill/>
                    <a:ln w="9525">
                      <a:noFill/>
                    </a:ln>
                  </pic:spPr>
                </pic:pic>
              </a:graphicData>
            </a:graphic>
          </wp:inline>
        </w:drawing>
      </w:r>
    </w:p>
    <w:p w14:paraId="4885C1A4" w14:textId="77777777" w:rsidR="000F5CF6" w:rsidRDefault="00AC4304">
      <w:pPr>
        <w:rPr>
          <w:rFonts w:ascii="Times New Roman" w:hAnsi="Times New Roman" w:cs="Times New Roman"/>
          <w:sz w:val="13"/>
          <w:szCs w:val="13"/>
        </w:rPr>
      </w:pPr>
      <w:r>
        <w:rPr>
          <w:rFonts w:ascii="Times New Roman" w:hAnsi="Times New Roman" w:cs="Times New Roman"/>
          <w:sz w:val="13"/>
          <w:szCs w:val="13"/>
        </w:rPr>
        <w:lastRenderedPageBreak/>
        <w:t>ACT:</w:t>
      </w:r>
      <w:r>
        <w:rPr>
          <w:rFonts w:ascii="Times New Roman" w:hAnsi="Times New Roman" w:cs="Times New Roman"/>
          <w:sz w:val="13"/>
          <w:szCs w:val="13"/>
        </w:rPr>
        <w:t>激活凝血时间；</w:t>
      </w:r>
      <w:proofErr w:type="spellStart"/>
      <w:r>
        <w:rPr>
          <w:rFonts w:ascii="Times New Roman" w:hAnsi="Times New Roman" w:cs="Times New Roman"/>
          <w:sz w:val="13"/>
          <w:szCs w:val="13"/>
        </w:rPr>
        <w:t>aPTT</w:t>
      </w:r>
      <w:proofErr w:type="spellEnd"/>
      <w:r>
        <w:rPr>
          <w:rFonts w:ascii="Times New Roman" w:hAnsi="Times New Roman" w:cs="Times New Roman"/>
          <w:sz w:val="13"/>
          <w:szCs w:val="13"/>
        </w:rPr>
        <w:t>:</w:t>
      </w:r>
      <w:r>
        <w:rPr>
          <w:rFonts w:ascii="Times New Roman" w:hAnsi="Times New Roman" w:cs="Times New Roman"/>
          <w:sz w:val="13"/>
          <w:szCs w:val="13"/>
        </w:rPr>
        <w:t>部分凝血活酶时间；</w:t>
      </w:r>
      <w:r>
        <w:rPr>
          <w:rFonts w:ascii="Times New Roman" w:hAnsi="Times New Roman" w:cs="Times New Roman"/>
          <w:sz w:val="13"/>
          <w:szCs w:val="13"/>
        </w:rPr>
        <w:t>ARDS</w:t>
      </w:r>
      <w:r>
        <w:rPr>
          <w:rFonts w:ascii="Times New Roman" w:hAnsi="Times New Roman" w:cs="Times New Roman"/>
          <w:sz w:val="13"/>
          <w:szCs w:val="13"/>
        </w:rPr>
        <w:t>：急性呼吸窘迫综合征；</w:t>
      </w:r>
      <w:r>
        <w:rPr>
          <w:rFonts w:ascii="Times New Roman" w:hAnsi="Times New Roman" w:cs="Times New Roman"/>
          <w:sz w:val="13"/>
          <w:szCs w:val="13"/>
        </w:rPr>
        <w:t>BIV:</w:t>
      </w:r>
      <w:r>
        <w:rPr>
          <w:rFonts w:ascii="Times New Roman" w:hAnsi="Times New Roman" w:cs="Times New Roman"/>
          <w:sz w:val="13"/>
          <w:szCs w:val="13"/>
        </w:rPr>
        <w:t>比伐卢定；</w:t>
      </w:r>
      <w:r>
        <w:rPr>
          <w:rFonts w:ascii="Times New Roman" w:hAnsi="Times New Roman" w:cs="Times New Roman"/>
          <w:sz w:val="13"/>
          <w:szCs w:val="13"/>
        </w:rPr>
        <w:t>CRRT:</w:t>
      </w:r>
      <w:r>
        <w:rPr>
          <w:rFonts w:ascii="Times New Roman" w:hAnsi="Times New Roman" w:cs="Times New Roman"/>
          <w:sz w:val="13"/>
          <w:szCs w:val="13"/>
        </w:rPr>
        <w:t>持续肾脏替代治疗；</w:t>
      </w:r>
      <w:r>
        <w:rPr>
          <w:rFonts w:ascii="Times New Roman" w:hAnsi="Times New Roman" w:cs="Times New Roman"/>
          <w:sz w:val="13"/>
          <w:szCs w:val="13"/>
        </w:rPr>
        <w:t>CS:</w:t>
      </w:r>
      <w:r>
        <w:rPr>
          <w:rFonts w:ascii="Times New Roman" w:hAnsi="Times New Roman" w:cs="Times New Roman"/>
          <w:sz w:val="13"/>
          <w:szCs w:val="13"/>
        </w:rPr>
        <w:t>心源性休克；</w:t>
      </w:r>
      <w:r>
        <w:rPr>
          <w:rFonts w:ascii="Times New Roman" w:hAnsi="Times New Roman" w:cs="Times New Roman"/>
          <w:sz w:val="13"/>
          <w:szCs w:val="13"/>
        </w:rPr>
        <w:t>ECLS:</w:t>
      </w:r>
      <w:r>
        <w:rPr>
          <w:rFonts w:ascii="Times New Roman" w:hAnsi="Times New Roman" w:cs="Times New Roman"/>
          <w:sz w:val="13"/>
          <w:szCs w:val="13"/>
        </w:rPr>
        <w:t>体外生命支持；</w:t>
      </w:r>
      <w:r>
        <w:rPr>
          <w:rFonts w:ascii="Times New Roman" w:hAnsi="Times New Roman" w:cs="Times New Roman"/>
          <w:sz w:val="13"/>
          <w:szCs w:val="13"/>
        </w:rPr>
        <w:t>HIT:</w:t>
      </w:r>
      <w:r>
        <w:rPr>
          <w:rFonts w:ascii="Times New Roman" w:hAnsi="Times New Roman" w:cs="Times New Roman"/>
          <w:sz w:val="13"/>
          <w:szCs w:val="13"/>
        </w:rPr>
        <w:t>肝素诱导的血小板减少症；</w:t>
      </w:r>
      <w:r>
        <w:rPr>
          <w:rFonts w:ascii="Times New Roman" w:hAnsi="Times New Roman" w:cs="Times New Roman"/>
          <w:sz w:val="13"/>
          <w:szCs w:val="13"/>
        </w:rPr>
        <w:t>NA:</w:t>
      </w:r>
      <w:proofErr w:type="gramStart"/>
      <w:r>
        <w:rPr>
          <w:rFonts w:ascii="Times New Roman" w:hAnsi="Times New Roman" w:cs="Times New Roman"/>
          <w:sz w:val="13"/>
          <w:szCs w:val="13"/>
        </w:rPr>
        <w:t>不</w:t>
      </w:r>
      <w:proofErr w:type="gramEnd"/>
      <w:r>
        <w:rPr>
          <w:rFonts w:ascii="Times New Roman" w:hAnsi="Times New Roman" w:cs="Times New Roman"/>
          <w:sz w:val="13"/>
          <w:szCs w:val="13"/>
        </w:rPr>
        <w:t>可用；</w:t>
      </w:r>
      <w:r>
        <w:rPr>
          <w:rFonts w:ascii="Times New Roman" w:hAnsi="Times New Roman" w:cs="Times New Roman"/>
          <w:sz w:val="13"/>
          <w:szCs w:val="13"/>
        </w:rPr>
        <w:t>TEG:</w:t>
      </w:r>
      <w:r>
        <w:rPr>
          <w:rFonts w:ascii="Times New Roman" w:hAnsi="Times New Roman" w:cs="Times New Roman"/>
          <w:sz w:val="13"/>
          <w:szCs w:val="13"/>
        </w:rPr>
        <w:t>血栓弹力图；</w:t>
      </w:r>
      <w:r>
        <w:rPr>
          <w:rFonts w:ascii="Times New Roman" w:hAnsi="Times New Roman" w:cs="Times New Roman"/>
          <w:sz w:val="13"/>
          <w:szCs w:val="13"/>
        </w:rPr>
        <w:t xml:space="preserve">UFH: </w:t>
      </w:r>
      <w:r>
        <w:rPr>
          <w:rFonts w:ascii="Times New Roman" w:hAnsi="Times New Roman" w:cs="Times New Roman"/>
          <w:sz w:val="13"/>
          <w:szCs w:val="13"/>
        </w:rPr>
        <w:t>普通肝素；</w:t>
      </w:r>
      <w:r>
        <w:rPr>
          <w:rFonts w:ascii="Times New Roman" w:hAnsi="Times New Roman" w:cs="Times New Roman"/>
          <w:sz w:val="13"/>
          <w:szCs w:val="13"/>
        </w:rPr>
        <w:t>VA:</w:t>
      </w:r>
      <w:r>
        <w:rPr>
          <w:rFonts w:ascii="Times New Roman" w:hAnsi="Times New Roman" w:cs="Times New Roman"/>
          <w:sz w:val="13"/>
          <w:szCs w:val="13"/>
        </w:rPr>
        <w:t>静脉</w:t>
      </w:r>
      <w:r>
        <w:rPr>
          <w:rFonts w:ascii="Times New Roman" w:hAnsi="Times New Roman" w:cs="Times New Roman"/>
          <w:sz w:val="13"/>
          <w:szCs w:val="13"/>
        </w:rPr>
        <w:t>-</w:t>
      </w:r>
      <w:r>
        <w:rPr>
          <w:rFonts w:ascii="Times New Roman" w:hAnsi="Times New Roman" w:cs="Times New Roman"/>
          <w:sz w:val="13"/>
          <w:szCs w:val="13"/>
        </w:rPr>
        <w:t>动脉；</w:t>
      </w:r>
      <w:r>
        <w:rPr>
          <w:rFonts w:ascii="Times New Roman" w:hAnsi="Times New Roman" w:cs="Times New Roman"/>
          <w:sz w:val="13"/>
          <w:szCs w:val="13"/>
        </w:rPr>
        <w:t>VV:</w:t>
      </w:r>
      <w:r>
        <w:rPr>
          <w:rFonts w:ascii="Times New Roman" w:hAnsi="Times New Roman" w:cs="Times New Roman"/>
          <w:sz w:val="13"/>
          <w:szCs w:val="13"/>
        </w:rPr>
        <w:t>静脉</w:t>
      </w:r>
      <w:proofErr w:type="gramStart"/>
      <w:r>
        <w:rPr>
          <w:rFonts w:ascii="Times New Roman" w:hAnsi="Times New Roman" w:cs="Times New Roman"/>
          <w:sz w:val="13"/>
          <w:szCs w:val="13"/>
        </w:rPr>
        <w:t>静脉</w:t>
      </w:r>
      <w:proofErr w:type="gramEnd"/>
      <w:r>
        <w:rPr>
          <w:rFonts w:ascii="Times New Roman" w:hAnsi="Times New Roman" w:cs="Times New Roman"/>
          <w:sz w:val="13"/>
          <w:szCs w:val="13"/>
        </w:rPr>
        <w:t>。</w:t>
      </w:r>
    </w:p>
    <w:p w14:paraId="4E6285B2" w14:textId="77777777" w:rsidR="000F5CF6" w:rsidRDefault="00AC4304">
      <w:pPr>
        <w:spacing w:line="360" w:lineRule="auto"/>
        <w:ind w:firstLine="480"/>
        <w:rPr>
          <w:rFonts w:ascii="Times New Roman" w:hAnsi="Times New Roman" w:cs="Times New Roman"/>
          <w:color w:val="000000" w:themeColor="text1"/>
          <w:sz w:val="24"/>
        </w:rPr>
      </w:pPr>
      <w:r>
        <w:t xml:space="preserve">   </w:t>
      </w:r>
      <w:r>
        <w:rPr>
          <w:noProof/>
        </w:rPr>
        <w:drawing>
          <wp:inline distT="0" distB="0" distL="114300" distR="114300" wp14:anchorId="59F6E159" wp14:editId="6F2FE719">
            <wp:extent cx="5165725" cy="4283710"/>
            <wp:effectExtent l="0" t="0" r="889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rot="5400000">
                      <a:off x="0" y="0"/>
                      <a:ext cx="5165725" cy="4283710"/>
                    </a:xfrm>
                    <a:prstGeom prst="rect">
                      <a:avLst/>
                    </a:prstGeom>
                    <a:noFill/>
                    <a:ln w="9525">
                      <a:noFill/>
                    </a:ln>
                  </pic:spPr>
                </pic:pic>
              </a:graphicData>
            </a:graphic>
          </wp:inline>
        </w:drawing>
      </w:r>
    </w:p>
    <w:p w14:paraId="34AFE4B1" w14:textId="77777777" w:rsidR="000F5CF6" w:rsidRDefault="00AC4304">
      <w:pPr>
        <w:spacing w:line="360" w:lineRule="auto"/>
        <w:rPr>
          <w:rFonts w:ascii="Times New Roman" w:hAnsi="Times New Roman" w:cs="Times New Roman"/>
          <w:color w:val="000000" w:themeColor="text1"/>
          <w:sz w:val="24"/>
        </w:rPr>
      </w:pPr>
      <w:r>
        <w:t xml:space="preserve">        </w:t>
      </w:r>
      <w:r>
        <w:rPr>
          <w:noProof/>
        </w:rPr>
        <w:drawing>
          <wp:inline distT="0" distB="0" distL="114300" distR="114300" wp14:anchorId="1BC1AD22" wp14:editId="701BBF59">
            <wp:extent cx="1094740" cy="4283075"/>
            <wp:effectExtent l="0" t="0" r="9525" b="228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rot="5400000">
                      <a:off x="0" y="0"/>
                      <a:ext cx="1094740" cy="4283075"/>
                    </a:xfrm>
                    <a:prstGeom prst="rect">
                      <a:avLst/>
                    </a:prstGeom>
                    <a:noFill/>
                    <a:ln w="9525">
                      <a:noFill/>
                    </a:ln>
                  </pic:spPr>
                </pic:pic>
              </a:graphicData>
            </a:graphic>
          </wp:inline>
        </w:drawing>
      </w:r>
    </w:p>
    <w:p w14:paraId="5AE52AC6" w14:textId="77777777" w:rsidR="000F5CF6" w:rsidRDefault="00AC4304">
      <w:pPr>
        <w:rPr>
          <w:rFonts w:ascii="Times New Roman" w:hAnsi="Times New Roman" w:cs="Times New Roman"/>
          <w:sz w:val="15"/>
          <w:szCs w:val="15"/>
        </w:rPr>
      </w:pPr>
      <w:r>
        <w:rPr>
          <w:rFonts w:ascii="Times New Roman" w:hAnsi="Times New Roman" w:cs="Times New Roman"/>
          <w:sz w:val="15"/>
          <w:szCs w:val="15"/>
        </w:rPr>
        <w:t>ACT:</w:t>
      </w:r>
      <w:r>
        <w:rPr>
          <w:rFonts w:ascii="Times New Roman" w:hAnsi="Times New Roman" w:cs="Times New Roman"/>
          <w:sz w:val="15"/>
          <w:szCs w:val="15"/>
        </w:rPr>
        <w:t>激活凝血时间；</w:t>
      </w:r>
      <w:proofErr w:type="spellStart"/>
      <w:r>
        <w:rPr>
          <w:rFonts w:ascii="Times New Roman" w:hAnsi="Times New Roman" w:cs="Times New Roman"/>
          <w:sz w:val="15"/>
          <w:szCs w:val="15"/>
        </w:rPr>
        <w:t>aPTT</w:t>
      </w:r>
      <w:proofErr w:type="spellEnd"/>
      <w:r>
        <w:rPr>
          <w:rFonts w:ascii="Times New Roman" w:hAnsi="Times New Roman" w:cs="Times New Roman"/>
          <w:sz w:val="15"/>
          <w:szCs w:val="15"/>
        </w:rPr>
        <w:t>:</w:t>
      </w:r>
      <w:r>
        <w:rPr>
          <w:rFonts w:ascii="Times New Roman" w:hAnsi="Times New Roman" w:cs="Times New Roman"/>
          <w:sz w:val="15"/>
          <w:szCs w:val="15"/>
        </w:rPr>
        <w:t>部分凝血活酶时间；</w:t>
      </w:r>
      <w:r>
        <w:rPr>
          <w:rFonts w:ascii="Times New Roman" w:hAnsi="Times New Roman" w:cs="Times New Roman"/>
          <w:sz w:val="15"/>
          <w:szCs w:val="15"/>
        </w:rPr>
        <w:t>ARDS</w:t>
      </w:r>
      <w:r>
        <w:rPr>
          <w:rFonts w:ascii="Times New Roman" w:hAnsi="Times New Roman" w:cs="Times New Roman"/>
          <w:sz w:val="15"/>
          <w:szCs w:val="15"/>
        </w:rPr>
        <w:t>：急性呼吸窘迫综合征；</w:t>
      </w:r>
      <w:r>
        <w:rPr>
          <w:rFonts w:ascii="Times New Roman" w:hAnsi="Times New Roman" w:cs="Times New Roman"/>
          <w:sz w:val="15"/>
          <w:szCs w:val="15"/>
        </w:rPr>
        <w:t>ARGA:</w:t>
      </w:r>
      <w:r>
        <w:rPr>
          <w:rFonts w:ascii="Times New Roman" w:hAnsi="Times New Roman" w:cs="Times New Roman"/>
          <w:sz w:val="15"/>
          <w:szCs w:val="15"/>
        </w:rPr>
        <w:t>阿加曲班；</w:t>
      </w:r>
      <w:r>
        <w:rPr>
          <w:rFonts w:ascii="Times New Roman" w:hAnsi="Times New Roman" w:cs="Times New Roman"/>
          <w:sz w:val="15"/>
          <w:szCs w:val="15"/>
        </w:rPr>
        <w:t>CRRT:</w:t>
      </w:r>
      <w:r>
        <w:rPr>
          <w:rFonts w:ascii="Times New Roman" w:hAnsi="Times New Roman" w:cs="Times New Roman"/>
          <w:sz w:val="15"/>
          <w:szCs w:val="15"/>
        </w:rPr>
        <w:t>持续肾脏替代治疗；</w:t>
      </w:r>
      <w:r>
        <w:rPr>
          <w:rFonts w:ascii="Times New Roman" w:hAnsi="Times New Roman" w:cs="Times New Roman"/>
          <w:sz w:val="15"/>
          <w:szCs w:val="15"/>
        </w:rPr>
        <w:t>CS:</w:t>
      </w:r>
      <w:r>
        <w:rPr>
          <w:rFonts w:ascii="Times New Roman" w:hAnsi="Times New Roman" w:cs="Times New Roman"/>
          <w:sz w:val="15"/>
          <w:szCs w:val="15"/>
        </w:rPr>
        <w:t>心源性休克；</w:t>
      </w:r>
      <w:r>
        <w:rPr>
          <w:rFonts w:ascii="Times New Roman" w:hAnsi="Times New Roman" w:cs="Times New Roman"/>
          <w:sz w:val="15"/>
          <w:szCs w:val="15"/>
        </w:rPr>
        <w:t>DIC:</w:t>
      </w:r>
      <w:r>
        <w:rPr>
          <w:rFonts w:ascii="Times New Roman" w:hAnsi="Times New Roman" w:cs="Times New Roman"/>
          <w:sz w:val="15"/>
          <w:szCs w:val="15"/>
        </w:rPr>
        <w:t>弥散性血管内凝血；</w:t>
      </w:r>
      <w:r>
        <w:rPr>
          <w:rFonts w:ascii="Times New Roman" w:hAnsi="Times New Roman" w:cs="Times New Roman"/>
          <w:sz w:val="15"/>
          <w:szCs w:val="15"/>
        </w:rPr>
        <w:t>ECLS:</w:t>
      </w:r>
      <w:r>
        <w:rPr>
          <w:rFonts w:ascii="Times New Roman" w:hAnsi="Times New Roman" w:cs="Times New Roman"/>
          <w:sz w:val="15"/>
          <w:szCs w:val="15"/>
        </w:rPr>
        <w:t>体外生命支持；</w:t>
      </w:r>
      <w:r>
        <w:rPr>
          <w:rFonts w:ascii="Times New Roman" w:hAnsi="Times New Roman" w:cs="Times New Roman"/>
          <w:sz w:val="15"/>
          <w:szCs w:val="15"/>
        </w:rPr>
        <w:t>HIT:</w:t>
      </w:r>
      <w:r>
        <w:rPr>
          <w:rFonts w:ascii="Times New Roman" w:hAnsi="Times New Roman" w:cs="Times New Roman"/>
          <w:sz w:val="15"/>
          <w:szCs w:val="15"/>
        </w:rPr>
        <w:t>肝素诱导的血小板减少症；</w:t>
      </w:r>
      <w:r>
        <w:rPr>
          <w:rFonts w:ascii="Times New Roman" w:hAnsi="Times New Roman" w:cs="Times New Roman"/>
          <w:sz w:val="15"/>
          <w:szCs w:val="15"/>
        </w:rPr>
        <w:t>LVAD:</w:t>
      </w:r>
      <w:r>
        <w:rPr>
          <w:rFonts w:ascii="Times New Roman" w:hAnsi="Times New Roman" w:cs="Times New Roman"/>
          <w:sz w:val="15"/>
          <w:szCs w:val="15"/>
        </w:rPr>
        <w:t>左室辅助装置；</w:t>
      </w:r>
      <w:r>
        <w:rPr>
          <w:rFonts w:ascii="Times New Roman" w:hAnsi="Times New Roman" w:cs="Times New Roman"/>
          <w:sz w:val="15"/>
          <w:szCs w:val="15"/>
        </w:rPr>
        <w:t>NA:</w:t>
      </w:r>
      <w:proofErr w:type="gramStart"/>
      <w:r>
        <w:rPr>
          <w:rFonts w:ascii="Times New Roman" w:hAnsi="Times New Roman" w:cs="Times New Roman"/>
          <w:sz w:val="15"/>
          <w:szCs w:val="15"/>
        </w:rPr>
        <w:t>不</w:t>
      </w:r>
      <w:proofErr w:type="gramEnd"/>
      <w:r>
        <w:rPr>
          <w:rFonts w:ascii="Times New Roman" w:hAnsi="Times New Roman" w:cs="Times New Roman"/>
          <w:sz w:val="15"/>
          <w:szCs w:val="15"/>
        </w:rPr>
        <w:t>可用；</w:t>
      </w:r>
      <w:r>
        <w:rPr>
          <w:rFonts w:ascii="Times New Roman" w:hAnsi="Times New Roman" w:cs="Times New Roman"/>
          <w:sz w:val="15"/>
          <w:szCs w:val="15"/>
        </w:rPr>
        <w:t>TEG:</w:t>
      </w:r>
      <w:r>
        <w:rPr>
          <w:rFonts w:ascii="Times New Roman" w:hAnsi="Times New Roman" w:cs="Times New Roman"/>
          <w:sz w:val="15"/>
          <w:szCs w:val="15"/>
        </w:rPr>
        <w:t>血栓弹力图；</w:t>
      </w:r>
      <w:r>
        <w:rPr>
          <w:rFonts w:ascii="Times New Roman" w:hAnsi="Times New Roman" w:cs="Times New Roman"/>
          <w:sz w:val="15"/>
          <w:szCs w:val="15"/>
        </w:rPr>
        <w:t xml:space="preserve">UFH: </w:t>
      </w:r>
      <w:r>
        <w:rPr>
          <w:rFonts w:ascii="Times New Roman" w:hAnsi="Times New Roman" w:cs="Times New Roman"/>
          <w:sz w:val="15"/>
          <w:szCs w:val="15"/>
        </w:rPr>
        <w:t>普通肝素；</w:t>
      </w:r>
      <w:r>
        <w:rPr>
          <w:rFonts w:ascii="Times New Roman" w:hAnsi="Times New Roman" w:cs="Times New Roman"/>
          <w:sz w:val="15"/>
          <w:szCs w:val="15"/>
        </w:rPr>
        <w:t>VA:</w:t>
      </w:r>
      <w:r>
        <w:rPr>
          <w:rFonts w:ascii="Times New Roman" w:hAnsi="Times New Roman" w:cs="Times New Roman"/>
          <w:sz w:val="15"/>
          <w:szCs w:val="15"/>
        </w:rPr>
        <w:t>静脉</w:t>
      </w:r>
      <w:r>
        <w:rPr>
          <w:rFonts w:ascii="Times New Roman" w:hAnsi="Times New Roman" w:cs="Times New Roman"/>
          <w:sz w:val="15"/>
          <w:szCs w:val="15"/>
        </w:rPr>
        <w:t>-</w:t>
      </w:r>
      <w:r>
        <w:rPr>
          <w:rFonts w:ascii="Times New Roman" w:hAnsi="Times New Roman" w:cs="Times New Roman"/>
          <w:sz w:val="15"/>
          <w:szCs w:val="15"/>
        </w:rPr>
        <w:t>动脉；</w:t>
      </w:r>
      <w:r>
        <w:rPr>
          <w:rFonts w:ascii="Times New Roman" w:hAnsi="Times New Roman" w:cs="Times New Roman"/>
          <w:sz w:val="15"/>
          <w:szCs w:val="15"/>
        </w:rPr>
        <w:t>VV:</w:t>
      </w:r>
      <w:r>
        <w:rPr>
          <w:rFonts w:ascii="Times New Roman" w:hAnsi="Times New Roman" w:cs="Times New Roman"/>
          <w:sz w:val="15"/>
          <w:szCs w:val="15"/>
        </w:rPr>
        <w:t>静脉</w:t>
      </w:r>
      <w:proofErr w:type="gramStart"/>
      <w:r>
        <w:rPr>
          <w:rFonts w:ascii="Times New Roman" w:hAnsi="Times New Roman" w:cs="Times New Roman"/>
          <w:sz w:val="15"/>
          <w:szCs w:val="15"/>
        </w:rPr>
        <w:t>静脉</w:t>
      </w:r>
      <w:proofErr w:type="gramEnd"/>
      <w:r>
        <w:rPr>
          <w:rFonts w:ascii="Times New Roman" w:hAnsi="Times New Roman" w:cs="Times New Roman"/>
          <w:sz w:val="15"/>
          <w:szCs w:val="15"/>
        </w:rPr>
        <w:t>。</w:t>
      </w:r>
    </w:p>
    <w:p w14:paraId="24A6CAEB" w14:textId="77777777" w:rsidR="000F5CF6" w:rsidRDefault="000F5CF6">
      <w:pPr>
        <w:spacing w:line="360" w:lineRule="auto"/>
        <w:ind w:firstLine="480"/>
        <w:rPr>
          <w:rFonts w:ascii="Times New Roman" w:hAnsi="Times New Roman" w:cs="Times New Roman"/>
          <w:color w:val="000000" w:themeColor="text1"/>
          <w:sz w:val="24"/>
        </w:rPr>
      </w:pPr>
    </w:p>
    <w:p w14:paraId="2DC35CCF" w14:textId="77777777" w:rsidR="000F5CF6" w:rsidRDefault="000F5CF6">
      <w:pPr>
        <w:spacing w:line="360" w:lineRule="auto"/>
        <w:ind w:firstLine="480"/>
        <w:rPr>
          <w:rFonts w:ascii="Times New Roman" w:hAnsi="Times New Roman" w:cs="Times New Roman"/>
          <w:color w:val="000000" w:themeColor="text1"/>
          <w:sz w:val="24"/>
        </w:rPr>
      </w:pPr>
    </w:p>
    <w:p w14:paraId="3ACC36F5" w14:textId="77777777" w:rsidR="000F5CF6" w:rsidRDefault="000F5CF6">
      <w:pPr>
        <w:spacing w:line="360" w:lineRule="auto"/>
        <w:ind w:firstLine="480"/>
        <w:rPr>
          <w:rFonts w:ascii="Times New Roman" w:hAnsi="Times New Roman" w:cs="Times New Roman"/>
          <w:color w:val="000000" w:themeColor="text1"/>
          <w:sz w:val="24"/>
        </w:rPr>
      </w:pPr>
    </w:p>
    <w:p w14:paraId="74248C74" w14:textId="77777777" w:rsidR="000F5CF6" w:rsidRDefault="000F5CF6">
      <w:pPr>
        <w:spacing w:line="360" w:lineRule="auto"/>
        <w:rPr>
          <w:rFonts w:ascii="Times New Roman" w:hAnsi="Times New Roman" w:cs="Times New Roman" w:hint="eastAsia"/>
          <w:sz w:val="24"/>
        </w:rPr>
      </w:pPr>
    </w:p>
    <w:sectPr w:rsidR="000F5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CF6"/>
    <w:rsid w:val="000F5CF6"/>
    <w:rsid w:val="05FFFC39"/>
    <w:rsid w:val="07EF9DCD"/>
    <w:rsid w:val="0BDFDD0F"/>
    <w:rsid w:val="0FFAF58D"/>
    <w:rsid w:val="15DF3C36"/>
    <w:rsid w:val="17E70B32"/>
    <w:rsid w:val="1D5D14C3"/>
    <w:rsid w:val="1DFE410E"/>
    <w:rsid w:val="1F6AE51A"/>
    <w:rsid w:val="1F796C12"/>
    <w:rsid w:val="1FEF18A5"/>
    <w:rsid w:val="1FF75A8A"/>
    <w:rsid w:val="1FFB925D"/>
    <w:rsid w:val="21E6E105"/>
    <w:rsid w:val="2737D10E"/>
    <w:rsid w:val="275CCE68"/>
    <w:rsid w:val="27D07A4C"/>
    <w:rsid w:val="2BCF7FA1"/>
    <w:rsid w:val="2D9BC8E4"/>
    <w:rsid w:val="2DBFCF69"/>
    <w:rsid w:val="2DF14B3F"/>
    <w:rsid w:val="2EB3CA8D"/>
    <w:rsid w:val="2ED6F170"/>
    <w:rsid w:val="2F39D895"/>
    <w:rsid w:val="2F6DC202"/>
    <w:rsid w:val="2FF664A7"/>
    <w:rsid w:val="2FFB580A"/>
    <w:rsid w:val="31CF8809"/>
    <w:rsid w:val="333E86C1"/>
    <w:rsid w:val="33E8C37C"/>
    <w:rsid w:val="33FF953E"/>
    <w:rsid w:val="36953678"/>
    <w:rsid w:val="36D78146"/>
    <w:rsid w:val="36F56629"/>
    <w:rsid w:val="3736C078"/>
    <w:rsid w:val="37D70BDE"/>
    <w:rsid w:val="37FF4403"/>
    <w:rsid w:val="397B2066"/>
    <w:rsid w:val="3BB3AF98"/>
    <w:rsid w:val="3BBD5762"/>
    <w:rsid w:val="3BDF0914"/>
    <w:rsid w:val="3BF94C06"/>
    <w:rsid w:val="3DBFAE35"/>
    <w:rsid w:val="3DD7AF36"/>
    <w:rsid w:val="3DFB5652"/>
    <w:rsid w:val="3EAF0153"/>
    <w:rsid w:val="3EDF8E29"/>
    <w:rsid w:val="3EFF8612"/>
    <w:rsid w:val="3F3FAA57"/>
    <w:rsid w:val="3F891714"/>
    <w:rsid w:val="3F9F4C16"/>
    <w:rsid w:val="3FCF8674"/>
    <w:rsid w:val="3FD20F99"/>
    <w:rsid w:val="3FD6AB0A"/>
    <w:rsid w:val="3FD72AE8"/>
    <w:rsid w:val="3FDDF8D4"/>
    <w:rsid w:val="3FF70517"/>
    <w:rsid w:val="3FF7E5F1"/>
    <w:rsid w:val="3FF9FACB"/>
    <w:rsid w:val="3FFDDA8C"/>
    <w:rsid w:val="41DE3849"/>
    <w:rsid w:val="42D8EDC5"/>
    <w:rsid w:val="43FD4DA0"/>
    <w:rsid w:val="456315DB"/>
    <w:rsid w:val="47CEB508"/>
    <w:rsid w:val="47F766E5"/>
    <w:rsid w:val="49BFF382"/>
    <w:rsid w:val="4B5F6552"/>
    <w:rsid w:val="4BCF54BD"/>
    <w:rsid w:val="4D5B29AD"/>
    <w:rsid w:val="4DE72537"/>
    <w:rsid w:val="4F3F744B"/>
    <w:rsid w:val="4FDEBACE"/>
    <w:rsid w:val="50FF8E20"/>
    <w:rsid w:val="517FE7BC"/>
    <w:rsid w:val="51FF59DB"/>
    <w:rsid w:val="54D52716"/>
    <w:rsid w:val="5511291C"/>
    <w:rsid w:val="555F5E32"/>
    <w:rsid w:val="56FC473A"/>
    <w:rsid w:val="56FF4255"/>
    <w:rsid w:val="57262B3F"/>
    <w:rsid w:val="5776A046"/>
    <w:rsid w:val="592F99FE"/>
    <w:rsid w:val="59D1AE40"/>
    <w:rsid w:val="5A6F2C9A"/>
    <w:rsid w:val="5B666CD6"/>
    <w:rsid w:val="5B7BEA83"/>
    <w:rsid w:val="5BDF0DB5"/>
    <w:rsid w:val="5BFF4D1E"/>
    <w:rsid w:val="5CBBBE76"/>
    <w:rsid w:val="5DBFF7BB"/>
    <w:rsid w:val="5DDF16C3"/>
    <w:rsid w:val="5DF94935"/>
    <w:rsid w:val="5EDF4E56"/>
    <w:rsid w:val="5EED9008"/>
    <w:rsid w:val="5EF73509"/>
    <w:rsid w:val="5EFE314F"/>
    <w:rsid w:val="5EFF1D00"/>
    <w:rsid w:val="5F4FC039"/>
    <w:rsid w:val="5F5B4935"/>
    <w:rsid w:val="5F754395"/>
    <w:rsid w:val="5F791ADE"/>
    <w:rsid w:val="5F7F306D"/>
    <w:rsid w:val="5FB9B46B"/>
    <w:rsid w:val="5FBA25C6"/>
    <w:rsid w:val="5FFFF5CF"/>
    <w:rsid w:val="60B746D8"/>
    <w:rsid w:val="60EFBF0E"/>
    <w:rsid w:val="62EFC8B3"/>
    <w:rsid w:val="66CAAAF7"/>
    <w:rsid w:val="66F9CAFF"/>
    <w:rsid w:val="66FDB429"/>
    <w:rsid w:val="67D7E03B"/>
    <w:rsid w:val="67FB66EB"/>
    <w:rsid w:val="68E58219"/>
    <w:rsid w:val="6ADFE06D"/>
    <w:rsid w:val="6AF7C206"/>
    <w:rsid w:val="6B2B25EE"/>
    <w:rsid w:val="6B2EEE5E"/>
    <w:rsid w:val="6BBEAD6B"/>
    <w:rsid w:val="6BBFA9FA"/>
    <w:rsid w:val="6C6FEE59"/>
    <w:rsid w:val="6C9DFD62"/>
    <w:rsid w:val="6DD5BD3E"/>
    <w:rsid w:val="6DFCCC43"/>
    <w:rsid w:val="6E3D6A6E"/>
    <w:rsid w:val="6EB61E26"/>
    <w:rsid w:val="6EE348EB"/>
    <w:rsid w:val="6EF90F35"/>
    <w:rsid w:val="6F676D05"/>
    <w:rsid w:val="6F6FB125"/>
    <w:rsid w:val="6FBF46B1"/>
    <w:rsid w:val="6FDEA103"/>
    <w:rsid w:val="6FDFBF0D"/>
    <w:rsid w:val="6FF3CFC0"/>
    <w:rsid w:val="6FF74A42"/>
    <w:rsid w:val="6FFAEB49"/>
    <w:rsid w:val="6FFB4834"/>
    <w:rsid w:val="6FFE88D8"/>
    <w:rsid w:val="70CB0CC9"/>
    <w:rsid w:val="7179B78C"/>
    <w:rsid w:val="717B64A7"/>
    <w:rsid w:val="71AD486A"/>
    <w:rsid w:val="73D70174"/>
    <w:rsid w:val="73FE78C1"/>
    <w:rsid w:val="765CB63B"/>
    <w:rsid w:val="76756755"/>
    <w:rsid w:val="76AB8165"/>
    <w:rsid w:val="76ED505A"/>
    <w:rsid w:val="76F4D414"/>
    <w:rsid w:val="76FC1260"/>
    <w:rsid w:val="76FF95A0"/>
    <w:rsid w:val="779EAC52"/>
    <w:rsid w:val="779F2261"/>
    <w:rsid w:val="779FCC18"/>
    <w:rsid w:val="77B1E46A"/>
    <w:rsid w:val="77BD0AD6"/>
    <w:rsid w:val="77BFAB88"/>
    <w:rsid w:val="77BFF97C"/>
    <w:rsid w:val="77D15AC5"/>
    <w:rsid w:val="77FB3017"/>
    <w:rsid w:val="77FE330F"/>
    <w:rsid w:val="77FE5588"/>
    <w:rsid w:val="77FE8286"/>
    <w:rsid w:val="78FE337D"/>
    <w:rsid w:val="792882AD"/>
    <w:rsid w:val="796BB7D2"/>
    <w:rsid w:val="79EF46B8"/>
    <w:rsid w:val="79F7DF6D"/>
    <w:rsid w:val="79FD34B1"/>
    <w:rsid w:val="7A4F7707"/>
    <w:rsid w:val="7AF71D34"/>
    <w:rsid w:val="7AF7E587"/>
    <w:rsid w:val="7B3CB924"/>
    <w:rsid w:val="7B3F6A3F"/>
    <w:rsid w:val="7B6EFECC"/>
    <w:rsid w:val="7BBB1D05"/>
    <w:rsid w:val="7BCF37EC"/>
    <w:rsid w:val="7BFA8ACA"/>
    <w:rsid w:val="7BFEE361"/>
    <w:rsid w:val="7BFF4857"/>
    <w:rsid w:val="7BFF8951"/>
    <w:rsid w:val="7C2F49E0"/>
    <w:rsid w:val="7CA708F5"/>
    <w:rsid w:val="7CFB77BD"/>
    <w:rsid w:val="7CFFBE63"/>
    <w:rsid w:val="7D3E41D6"/>
    <w:rsid w:val="7D4F4830"/>
    <w:rsid w:val="7D9CB3E8"/>
    <w:rsid w:val="7DCEB072"/>
    <w:rsid w:val="7DCF2D4D"/>
    <w:rsid w:val="7DEBAC4A"/>
    <w:rsid w:val="7DEEB2D7"/>
    <w:rsid w:val="7DF696B0"/>
    <w:rsid w:val="7E231859"/>
    <w:rsid w:val="7EDDE3C6"/>
    <w:rsid w:val="7EDE8354"/>
    <w:rsid w:val="7EDEA3F8"/>
    <w:rsid w:val="7EEF6074"/>
    <w:rsid w:val="7EFABA23"/>
    <w:rsid w:val="7F27162E"/>
    <w:rsid w:val="7F63ECA9"/>
    <w:rsid w:val="7F6A6ED4"/>
    <w:rsid w:val="7F7732C9"/>
    <w:rsid w:val="7F7C6DA8"/>
    <w:rsid w:val="7F7F73B5"/>
    <w:rsid w:val="7F7FEA5C"/>
    <w:rsid w:val="7FB7D44E"/>
    <w:rsid w:val="7FBAF9F4"/>
    <w:rsid w:val="7FBCBCEF"/>
    <w:rsid w:val="7FBD968A"/>
    <w:rsid w:val="7FBEEA7F"/>
    <w:rsid w:val="7FBF3C56"/>
    <w:rsid w:val="7FC11E09"/>
    <w:rsid w:val="7FCD0D70"/>
    <w:rsid w:val="7FD7FD71"/>
    <w:rsid w:val="7FDE6753"/>
    <w:rsid w:val="7FDF009F"/>
    <w:rsid w:val="7FDF3142"/>
    <w:rsid w:val="7FDFAA24"/>
    <w:rsid w:val="7FEC4BA1"/>
    <w:rsid w:val="7FEFBFAB"/>
    <w:rsid w:val="7FF0DCC1"/>
    <w:rsid w:val="7FF3D271"/>
    <w:rsid w:val="7FF760E8"/>
    <w:rsid w:val="7FF7D4AE"/>
    <w:rsid w:val="7FF9A3D3"/>
    <w:rsid w:val="7FFA0DE1"/>
    <w:rsid w:val="7FFB24E2"/>
    <w:rsid w:val="7FFDC6CB"/>
    <w:rsid w:val="7FFDF677"/>
    <w:rsid w:val="7FFEC593"/>
    <w:rsid w:val="7FFF429C"/>
    <w:rsid w:val="7FFF50B3"/>
    <w:rsid w:val="84BBB397"/>
    <w:rsid w:val="88F7CDCA"/>
    <w:rsid w:val="8FAFA92C"/>
    <w:rsid w:val="8FFF2DB4"/>
    <w:rsid w:val="926FB9ED"/>
    <w:rsid w:val="92EAB15E"/>
    <w:rsid w:val="976EB4A4"/>
    <w:rsid w:val="97DD3B08"/>
    <w:rsid w:val="97FF0D5A"/>
    <w:rsid w:val="98FF9B21"/>
    <w:rsid w:val="9955A972"/>
    <w:rsid w:val="99F70949"/>
    <w:rsid w:val="9AEF0A00"/>
    <w:rsid w:val="9BFD6E07"/>
    <w:rsid w:val="9BFFEEC8"/>
    <w:rsid w:val="9CFFE828"/>
    <w:rsid w:val="9D1FC16C"/>
    <w:rsid w:val="9DBE78E3"/>
    <w:rsid w:val="9DED2951"/>
    <w:rsid w:val="9E3F6457"/>
    <w:rsid w:val="9F7F091A"/>
    <w:rsid w:val="9FB148C5"/>
    <w:rsid w:val="9FBE6C0C"/>
    <w:rsid w:val="9FBEA96E"/>
    <w:rsid w:val="A3FD463E"/>
    <w:rsid w:val="A5CDE459"/>
    <w:rsid w:val="A96F47FE"/>
    <w:rsid w:val="AD5F3A22"/>
    <w:rsid w:val="AD773439"/>
    <w:rsid w:val="ADF6028D"/>
    <w:rsid w:val="AEAC7F70"/>
    <w:rsid w:val="AED8AE08"/>
    <w:rsid w:val="AF6F366E"/>
    <w:rsid w:val="AFAE6B60"/>
    <w:rsid w:val="AFD63213"/>
    <w:rsid w:val="AFD6E3A6"/>
    <w:rsid w:val="AFEF35F9"/>
    <w:rsid w:val="B1EF2EC1"/>
    <w:rsid w:val="B3FB4577"/>
    <w:rsid w:val="B55DB6AF"/>
    <w:rsid w:val="B6CF77FD"/>
    <w:rsid w:val="B77FC97F"/>
    <w:rsid w:val="B7B9455C"/>
    <w:rsid w:val="B7CFAAF8"/>
    <w:rsid w:val="B7F7935C"/>
    <w:rsid w:val="B7FE87FC"/>
    <w:rsid w:val="B7FEE9DD"/>
    <w:rsid w:val="B87F87CD"/>
    <w:rsid w:val="B9FA925B"/>
    <w:rsid w:val="BAAEB1FA"/>
    <w:rsid w:val="BADF94D3"/>
    <w:rsid w:val="BAFB6003"/>
    <w:rsid w:val="BB7FE029"/>
    <w:rsid w:val="BCFE9EBD"/>
    <w:rsid w:val="BCFF523B"/>
    <w:rsid w:val="BD75E2DF"/>
    <w:rsid w:val="BDFF956B"/>
    <w:rsid w:val="BE5D7146"/>
    <w:rsid w:val="BEDEFE84"/>
    <w:rsid w:val="BEDF5281"/>
    <w:rsid w:val="BEFE7170"/>
    <w:rsid w:val="BF1D358D"/>
    <w:rsid w:val="BF47A8AB"/>
    <w:rsid w:val="BF651328"/>
    <w:rsid w:val="BF7D81BD"/>
    <w:rsid w:val="BF7DED52"/>
    <w:rsid w:val="BF7FA598"/>
    <w:rsid w:val="BFDBBFA3"/>
    <w:rsid w:val="BFDE2FC6"/>
    <w:rsid w:val="BFFBCD2A"/>
    <w:rsid w:val="C7FD842C"/>
    <w:rsid w:val="CBA9A367"/>
    <w:rsid w:val="CBCE026B"/>
    <w:rsid w:val="CD7DD130"/>
    <w:rsid w:val="CDDF7B8D"/>
    <w:rsid w:val="CDF93D75"/>
    <w:rsid w:val="CDFE20BE"/>
    <w:rsid w:val="CF7D0670"/>
    <w:rsid w:val="CFA518BE"/>
    <w:rsid w:val="CFF8B8D5"/>
    <w:rsid w:val="CFFE5269"/>
    <w:rsid w:val="CFFFBBD5"/>
    <w:rsid w:val="D1BF1656"/>
    <w:rsid w:val="D373A386"/>
    <w:rsid w:val="D5BD8B79"/>
    <w:rsid w:val="D69EBE6C"/>
    <w:rsid w:val="D775CDB6"/>
    <w:rsid w:val="D967F310"/>
    <w:rsid w:val="DA7A8C86"/>
    <w:rsid w:val="DAF3B904"/>
    <w:rsid w:val="DB6D2553"/>
    <w:rsid w:val="DBC54873"/>
    <w:rsid w:val="DBFD0A65"/>
    <w:rsid w:val="DD7FBE51"/>
    <w:rsid w:val="DDBFED37"/>
    <w:rsid w:val="DDDE3ADE"/>
    <w:rsid w:val="DDFFD3DB"/>
    <w:rsid w:val="DE7684E9"/>
    <w:rsid w:val="DE778764"/>
    <w:rsid w:val="DEB0F99D"/>
    <w:rsid w:val="DF17D8E8"/>
    <w:rsid w:val="DF33A73E"/>
    <w:rsid w:val="DFBB7C0B"/>
    <w:rsid w:val="DFBCED0F"/>
    <w:rsid w:val="DFD66D64"/>
    <w:rsid w:val="DFD6CBDB"/>
    <w:rsid w:val="DFEC22B5"/>
    <w:rsid w:val="DFEF9D05"/>
    <w:rsid w:val="DFF3A0E3"/>
    <w:rsid w:val="DFF523ED"/>
    <w:rsid w:val="DFFC68CD"/>
    <w:rsid w:val="DFFEBEC5"/>
    <w:rsid w:val="E365028A"/>
    <w:rsid w:val="E5BF5F17"/>
    <w:rsid w:val="E5E1BD63"/>
    <w:rsid w:val="E5FE1FF8"/>
    <w:rsid w:val="E6EFC670"/>
    <w:rsid w:val="E773D588"/>
    <w:rsid w:val="E7BA314D"/>
    <w:rsid w:val="E7C9461A"/>
    <w:rsid w:val="E7DDBAF0"/>
    <w:rsid w:val="E7FAFD36"/>
    <w:rsid w:val="E7FBE3C1"/>
    <w:rsid w:val="E7FC1F4B"/>
    <w:rsid w:val="E9B8E5B3"/>
    <w:rsid w:val="E9DD4F9C"/>
    <w:rsid w:val="EB2722C1"/>
    <w:rsid w:val="EBEE81FE"/>
    <w:rsid w:val="EBFBF37E"/>
    <w:rsid w:val="ECB7C872"/>
    <w:rsid w:val="ECEA40F0"/>
    <w:rsid w:val="ED5FDEDA"/>
    <w:rsid w:val="EDBE679E"/>
    <w:rsid w:val="EDBF39FC"/>
    <w:rsid w:val="EDCBD975"/>
    <w:rsid w:val="EDCF9036"/>
    <w:rsid w:val="EE9B0485"/>
    <w:rsid w:val="EEB399E2"/>
    <w:rsid w:val="EED536A2"/>
    <w:rsid w:val="EEFDC6AD"/>
    <w:rsid w:val="EF18B366"/>
    <w:rsid w:val="EF5BB21D"/>
    <w:rsid w:val="EF7BE974"/>
    <w:rsid w:val="EF7FA2EE"/>
    <w:rsid w:val="EFD71126"/>
    <w:rsid w:val="EFEEA940"/>
    <w:rsid w:val="EFF953E4"/>
    <w:rsid w:val="EFFB21B7"/>
    <w:rsid w:val="EFFDB6F8"/>
    <w:rsid w:val="EFFFAD25"/>
    <w:rsid w:val="F0F3E4D3"/>
    <w:rsid w:val="F1F2D0F1"/>
    <w:rsid w:val="F1FFC450"/>
    <w:rsid w:val="F227D0ED"/>
    <w:rsid w:val="F25E68CA"/>
    <w:rsid w:val="F3CF72C4"/>
    <w:rsid w:val="F4FFB5EC"/>
    <w:rsid w:val="F576BAC3"/>
    <w:rsid w:val="F697462C"/>
    <w:rsid w:val="F6CDC5DC"/>
    <w:rsid w:val="F6E60E2A"/>
    <w:rsid w:val="F6FC49E5"/>
    <w:rsid w:val="F757CD27"/>
    <w:rsid w:val="F77E3F41"/>
    <w:rsid w:val="F7BD88CD"/>
    <w:rsid w:val="F7D4631E"/>
    <w:rsid w:val="F7D9030F"/>
    <w:rsid w:val="F7F75718"/>
    <w:rsid w:val="F7FEA14D"/>
    <w:rsid w:val="F7FFDD6A"/>
    <w:rsid w:val="F8BFCA69"/>
    <w:rsid w:val="F8CDD217"/>
    <w:rsid w:val="F8FE21F9"/>
    <w:rsid w:val="F99F8E82"/>
    <w:rsid w:val="F9F973AD"/>
    <w:rsid w:val="F9FD07D0"/>
    <w:rsid w:val="F9FDDD0A"/>
    <w:rsid w:val="F9FF2822"/>
    <w:rsid w:val="F9FF87AB"/>
    <w:rsid w:val="FA367FD6"/>
    <w:rsid w:val="FA7F819F"/>
    <w:rsid w:val="FADF3CA5"/>
    <w:rsid w:val="FAFF34E2"/>
    <w:rsid w:val="FB2DE7AC"/>
    <w:rsid w:val="FB5FDADD"/>
    <w:rsid w:val="FB7717C2"/>
    <w:rsid w:val="FB7B5A45"/>
    <w:rsid w:val="FBAE3634"/>
    <w:rsid w:val="FBCF16A1"/>
    <w:rsid w:val="FBFBF30D"/>
    <w:rsid w:val="FBFF2A38"/>
    <w:rsid w:val="FC4E3F8B"/>
    <w:rsid w:val="FC5D17CE"/>
    <w:rsid w:val="FC5E99D6"/>
    <w:rsid w:val="FCEF3159"/>
    <w:rsid w:val="FCFF12D9"/>
    <w:rsid w:val="FD3944DF"/>
    <w:rsid w:val="FD7B2C2A"/>
    <w:rsid w:val="FD7BD18E"/>
    <w:rsid w:val="FD939B9E"/>
    <w:rsid w:val="FD9EF008"/>
    <w:rsid w:val="FDDF4776"/>
    <w:rsid w:val="FDEFCD3F"/>
    <w:rsid w:val="FDF3CD56"/>
    <w:rsid w:val="FDF54D7B"/>
    <w:rsid w:val="FDF5A771"/>
    <w:rsid w:val="FDFAEAD9"/>
    <w:rsid w:val="FE3C3527"/>
    <w:rsid w:val="FE4ED1A5"/>
    <w:rsid w:val="FEB6344D"/>
    <w:rsid w:val="FED43AE1"/>
    <w:rsid w:val="FEDF2087"/>
    <w:rsid w:val="FEEEC410"/>
    <w:rsid w:val="FEFDAE28"/>
    <w:rsid w:val="FEFF3E14"/>
    <w:rsid w:val="FF3A3312"/>
    <w:rsid w:val="FF3CCDCF"/>
    <w:rsid w:val="FF3F5A7D"/>
    <w:rsid w:val="FF5E3E1F"/>
    <w:rsid w:val="FF5FD9A7"/>
    <w:rsid w:val="FF65F4CD"/>
    <w:rsid w:val="FF6F9708"/>
    <w:rsid w:val="FF7709BB"/>
    <w:rsid w:val="FF7B2432"/>
    <w:rsid w:val="FF7FC964"/>
    <w:rsid w:val="FF980FCA"/>
    <w:rsid w:val="FFB32FDA"/>
    <w:rsid w:val="FFB7D259"/>
    <w:rsid w:val="FFBCDA68"/>
    <w:rsid w:val="FFBF9868"/>
    <w:rsid w:val="FFBFB748"/>
    <w:rsid w:val="FFD70FCF"/>
    <w:rsid w:val="FFDF24FF"/>
    <w:rsid w:val="FFDF95C5"/>
    <w:rsid w:val="FFE17286"/>
    <w:rsid w:val="FFE80BF8"/>
    <w:rsid w:val="FFEB9A05"/>
    <w:rsid w:val="FFEE885A"/>
    <w:rsid w:val="FFEF2E54"/>
    <w:rsid w:val="FFEF8CB9"/>
    <w:rsid w:val="FFF77CCD"/>
    <w:rsid w:val="FFF79603"/>
    <w:rsid w:val="FFF94B02"/>
    <w:rsid w:val="FFFAC591"/>
    <w:rsid w:val="FFFB896F"/>
    <w:rsid w:val="FFFB8F6E"/>
    <w:rsid w:val="FFFD6D7C"/>
    <w:rsid w:val="FFFEA639"/>
    <w:rsid w:val="FFFEC911"/>
    <w:rsid w:val="FFFF013F"/>
    <w:rsid w:val="FFFF81E7"/>
    <w:rsid w:val="FFFFE478"/>
    <w:rsid w:val="00010E4E"/>
    <w:rsid w:val="000207FB"/>
    <w:rsid w:val="00042E6B"/>
    <w:rsid w:val="00067B94"/>
    <w:rsid w:val="00077D71"/>
    <w:rsid w:val="0008504A"/>
    <w:rsid w:val="000F5CF6"/>
    <w:rsid w:val="00133A80"/>
    <w:rsid w:val="00140C2E"/>
    <w:rsid w:val="00144D11"/>
    <w:rsid w:val="001502DA"/>
    <w:rsid w:val="001762D1"/>
    <w:rsid w:val="00192631"/>
    <w:rsid w:val="001954BA"/>
    <w:rsid w:val="001F36E4"/>
    <w:rsid w:val="001F53CC"/>
    <w:rsid w:val="00203717"/>
    <w:rsid w:val="00252C81"/>
    <w:rsid w:val="002975C0"/>
    <w:rsid w:val="002C2090"/>
    <w:rsid w:val="002E72D2"/>
    <w:rsid w:val="0032036B"/>
    <w:rsid w:val="00344D9B"/>
    <w:rsid w:val="00361EE9"/>
    <w:rsid w:val="00364D3F"/>
    <w:rsid w:val="0039080A"/>
    <w:rsid w:val="003B2E56"/>
    <w:rsid w:val="003C40DC"/>
    <w:rsid w:val="003E0155"/>
    <w:rsid w:val="003F5B41"/>
    <w:rsid w:val="00401B19"/>
    <w:rsid w:val="0042693B"/>
    <w:rsid w:val="004873B4"/>
    <w:rsid w:val="00490D1E"/>
    <w:rsid w:val="004C1151"/>
    <w:rsid w:val="004F6A8E"/>
    <w:rsid w:val="005738A5"/>
    <w:rsid w:val="00591E3E"/>
    <w:rsid w:val="005B774B"/>
    <w:rsid w:val="005C0A14"/>
    <w:rsid w:val="005C3177"/>
    <w:rsid w:val="005D5AB3"/>
    <w:rsid w:val="00607F8E"/>
    <w:rsid w:val="00613878"/>
    <w:rsid w:val="0063243F"/>
    <w:rsid w:val="00642302"/>
    <w:rsid w:val="00660937"/>
    <w:rsid w:val="00672BCF"/>
    <w:rsid w:val="006768B2"/>
    <w:rsid w:val="0069587D"/>
    <w:rsid w:val="006C69E1"/>
    <w:rsid w:val="006E359B"/>
    <w:rsid w:val="006F052E"/>
    <w:rsid w:val="007072A2"/>
    <w:rsid w:val="0073407F"/>
    <w:rsid w:val="00746970"/>
    <w:rsid w:val="00754A54"/>
    <w:rsid w:val="007724A0"/>
    <w:rsid w:val="007A752A"/>
    <w:rsid w:val="00806BBD"/>
    <w:rsid w:val="00811EA3"/>
    <w:rsid w:val="0089271B"/>
    <w:rsid w:val="00896C60"/>
    <w:rsid w:val="008B170C"/>
    <w:rsid w:val="00911496"/>
    <w:rsid w:val="00923E72"/>
    <w:rsid w:val="009245C8"/>
    <w:rsid w:val="009363F8"/>
    <w:rsid w:val="009367D9"/>
    <w:rsid w:val="00954975"/>
    <w:rsid w:val="00986526"/>
    <w:rsid w:val="009B0828"/>
    <w:rsid w:val="00A24F89"/>
    <w:rsid w:val="00A75C54"/>
    <w:rsid w:val="00A910FF"/>
    <w:rsid w:val="00AC4304"/>
    <w:rsid w:val="00AD19C3"/>
    <w:rsid w:val="00AF063F"/>
    <w:rsid w:val="00B31DF2"/>
    <w:rsid w:val="00B370E0"/>
    <w:rsid w:val="00B738DB"/>
    <w:rsid w:val="00B818FE"/>
    <w:rsid w:val="00B93AF0"/>
    <w:rsid w:val="00B96290"/>
    <w:rsid w:val="00C373B0"/>
    <w:rsid w:val="00C8364C"/>
    <w:rsid w:val="00CE4742"/>
    <w:rsid w:val="00D30016"/>
    <w:rsid w:val="00D606A3"/>
    <w:rsid w:val="00D902A3"/>
    <w:rsid w:val="00D93F2A"/>
    <w:rsid w:val="00D969FF"/>
    <w:rsid w:val="00EB370B"/>
    <w:rsid w:val="00EB4B32"/>
    <w:rsid w:val="00EC38E1"/>
    <w:rsid w:val="00F02DB7"/>
    <w:rsid w:val="00F378D1"/>
    <w:rsid w:val="00F50A45"/>
    <w:rsid w:val="00F643A2"/>
    <w:rsid w:val="00F75172"/>
    <w:rsid w:val="00F85A45"/>
    <w:rsid w:val="00FB3AD5"/>
    <w:rsid w:val="00FD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3E89F"/>
  <w15:docId w15:val="{381E0F4F-74A5-4F2B-A663-4216829D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2693B"/>
    <w:rPr>
      <w:sz w:val="18"/>
      <w:szCs w:val="18"/>
    </w:rPr>
  </w:style>
  <w:style w:type="character" w:customStyle="1" w:styleId="a4">
    <w:name w:val="批注框文本 字符"/>
    <w:basedOn w:val="a0"/>
    <w:link w:val="a3"/>
    <w:rsid w:val="004269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A1435-15FA-41E6-86B5-E88F37C0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11</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周 荣华</cp:lastModifiedBy>
  <cp:revision>123</cp:revision>
  <dcterms:created xsi:type="dcterms:W3CDTF">2020-05-07T14:03:00Z</dcterms:created>
  <dcterms:modified xsi:type="dcterms:W3CDTF">2020-05-23T00:38:00Z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