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AFEEB9" w14:textId="571DDB27" w:rsidR="007F1A0A" w:rsidRDefault="009A2F75">
      <w:pPr>
        <w:spacing w:line="360" w:lineRule="auto"/>
        <w:jc w:val="center"/>
        <w:rPr>
          <w:b/>
          <w:bCs/>
          <w:sz w:val="32"/>
          <w:szCs w:val="32"/>
        </w:rPr>
      </w:pPr>
      <w:r>
        <w:rPr>
          <w:rFonts w:hint="eastAsia"/>
          <w:b/>
          <w:bCs/>
          <w:sz w:val="32"/>
          <w:szCs w:val="32"/>
        </w:rPr>
        <w:t>E</w:t>
      </w:r>
      <w:r>
        <w:rPr>
          <w:b/>
          <w:bCs/>
          <w:sz w:val="32"/>
          <w:szCs w:val="32"/>
        </w:rPr>
        <w:t>CMO</w:t>
      </w:r>
      <w:r w:rsidR="00E57C0A">
        <w:rPr>
          <w:b/>
          <w:bCs/>
          <w:sz w:val="32"/>
          <w:szCs w:val="32"/>
        </w:rPr>
        <w:t>肝素监测方案的评估及文献回顾</w:t>
      </w:r>
    </w:p>
    <w:p w14:paraId="2D65EFDF" w14:textId="3AA5922B" w:rsidR="007F1A0A" w:rsidRDefault="007B4D1D" w:rsidP="007B4D1D">
      <w:pPr>
        <w:spacing w:line="360" w:lineRule="auto"/>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翻译</w:t>
      </w:r>
      <w:r w:rsidRPr="009A2F75">
        <w:rPr>
          <w:rFonts w:asciiTheme="minorEastAsia" w:hAnsiTheme="minorEastAsia" w:cstheme="minorEastAsia" w:hint="eastAsia"/>
          <w:b/>
          <w:bCs/>
          <w:sz w:val="24"/>
        </w:rPr>
        <w:t>：陈瑾，</w:t>
      </w:r>
      <w:r w:rsidR="00E57C0A" w:rsidRPr="009A2F75">
        <w:rPr>
          <w:rFonts w:asciiTheme="minorEastAsia" w:hAnsiTheme="minorEastAsia" w:cstheme="minorEastAsia" w:hint="eastAsia"/>
          <w:b/>
          <w:bCs/>
          <w:sz w:val="24"/>
        </w:rPr>
        <w:t>武汉亚洲心脏病医院</w:t>
      </w:r>
    </w:p>
    <w:p w14:paraId="7CC1485B" w14:textId="7972DA0A" w:rsidR="007B4D1D" w:rsidRPr="007B4D1D" w:rsidRDefault="007B4D1D" w:rsidP="00A6757E">
      <w:pPr>
        <w:spacing w:line="360" w:lineRule="auto"/>
        <w:ind w:firstLineChars="200" w:firstLine="482"/>
        <w:jc w:val="left"/>
        <w:rPr>
          <w:rFonts w:asciiTheme="minorEastAsia" w:hAnsiTheme="minorEastAsia" w:cstheme="minorEastAsia"/>
          <w:b/>
          <w:bCs/>
          <w:sz w:val="24"/>
        </w:rPr>
      </w:pPr>
      <w:r>
        <w:rPr>
          <w:rFonts w:asciiTheme="minorEastAsia" w:hAnsiTheme="minorEastAsia" w:cstheme="minorEastAsia" w:hint="eastAsia"/>
          <w:b/>
          <w:bCs/>
          <w:sz w:val="24"/>
        </w:rPr>
        <w:t>审校：郝星，首都医科大学附属北京安贞医院</w:t>
      </w:r>
    </w:p>
    <w:p w14:paraId="3AB00E7C" w14:textId="77777777" w:rsidR="007F1A0A" w:rsidRDefault="007F1A0A">
      <w:pPr>
        <w:spacing w:line="360" w:lineRule="auto"/>
        <w:ind w:firstLineChars="200" w:firstLine="482"/>
        <w:rPr>
          <w:rFonts w:asciiTheme="minorEastAsia" w:hAnsiTheme="minorEastAsia" w:cstheme="minorEastAsia"/>
          <w:b/>
          <w:bCs/>
          <w:sz w:val="24"/>
        </w:rPr>
      </w:pPr>
    </w:p>
    <w:p w14:paraId="0F288809" w14:textId="3D327D9C" w:rsidR="007F1A0A" w:rsidRDefault="00E57C0A">
      <w:pPr>
        <w:spacing w:line="360" w:lineRule="auto"/>
        <w:ind w:firstLineChars="200" w:firstLine="482"/>
        <w:rPr>
          <w:rFonts w:asciiTheme="minorEastAsia" w:hAnsiTheme="minorEastAsia" w:cstheme="minorEastAsia"/>
          <w:sz w:val="24"/>
        </w:rPr>
      </w:pPr>
      <w:r>
        <w:rPr>
          <w:rFonts w:asciiTheme="minorEastAsia" w:hAnsiTheme="minorEastAsia" w:cstheme="minorEastAsia"/>
          <w:b/>
          <w:bCs/>
          <w:sz w:val="24"/>
        </w:rPr>
        <w:t>背景：</w:t>
      </w:r>
      <w:r>
        <w:rPr>
          <w:rFonts w:asciiTheme="minorEastAsia" w:hAnsiTheme="minorEastAsia" w:cstheme="minorEastAsia"/>
          <w:sz w:val="24"/>
        </w:rPr>
        <w:t>出血并发症在</w:t>
      </w:r>
      <w:r w:rsidR="00405B5F">
        <w:rPr>
          <w:rFonts w:ascii="Times New Roman" w:hAnsi="Times New Roman" w:cs="Times New Roman"/>
          <w:sz w:val="24"/>
        </w:rPr>
        <w:t>体外膜氧合</w:t>
      </w:r>
      <w:r>
        <w:rPr>
          <w:rFonts w:ascii="Times New Roman" w:hAnsi="Times New Roman" w:cs="Times New Roman"/>
          <w:sz w:val="24"/>
        </w:rPr>
        <w:t>（</w:t>
      </w:r>
      <w:r>
        <w:rPr>
          <w:rFonts w:ascii="Times New Roman" w:hAnsi="Times New Roman" w:cs="Times New Roman"/>
          <w:sz w:val="24"/>
        </w:rPr>
        <w:t>ECMO</w:t>
      </w:r>
      <w:r>
        <w:rPr>
          <w:rFonts w:ascii="Times New Roman" w:hAnsi="Times New Roman" w:cs="Times New Roman"/>
          <w:sz w:val="24"/>
        </w:rPr>
        <w:t>）中很常见。</w:t>
      </w:r>
      <w:r w:rsidR="00B667C7">
        <w:rPr>
          <w:rFonts w:ascii="Times New Roman" w:hAnsi="Times New Roman" w:cs="Times New Roman" w:hint="eastAsia"/>
          <w:sz w:val="24"/>
        </w:rPr>
        <w:t>本</w:t>
      </w:r>
      <w:r>
        <w:rPr>
          <w:rFonts w:ascii="Times New Roman" w:hAnsi="Times New Roman" w:cs="Times New Roman"/>
          <w:sz w:val="24"/>
        </w:rPr>
        <w:t>研究</w:t>
      </w:r>
      <w:r w:rsidR="00B667C7">
        <w:rPr>
          <w:rFonts w:ascii="Times New Roman" w:hAnsi="Times New Roman" w:cs="Times New Roman" w:hint="eastAsia"/>
          <w:sz w:val="24"/>
        </w:rPr>
        <w:t>旨在探究</w:t>
      </w:r>
      <w:r>
        <w:rPr>
          <w:rFonts w:ascii="Times New Roman" w:hAnsi="Times New Roman" w:cs="Times New Roman"/>
          <w:sz w:val="24"/>
        </w:rPr>
        <w:t>使用部分凝血活酶时间（</w:t>
      </w:r>
      <w:proofErr w:type="spellStart"/>
      <w:r>
        <w:rPr>
          <w:rFonts w:ascii="Times New Roman" w:hAnsi="Times New Roman" w:cs="Times New Roman"/>
          <w:sz w:val="24"/>
        </w:rPr>
        <w:t>aPTT</w:t>
      </w:r>
      <w:proofErr w:type="spellEnd"/>
      <w:r>
        <w:rPr>
          <w:rFonts w:ascii="Times New Roman" w:hAnsi="Times New Roman" w:cs="Times New Roman"/>
          <w:sz w:val="24"/>
        </w:rPr>
        <w:t>）和血栓弹力图（</w:t>
      </w:r>
      <w:r>
        <w:rPr>
          <w:rFonts w:ascii="Times New Roman" w:hAnsi="Times New Roman" w:cs="Times New Roman"/>
          <w:sz w:val="24"/>
        </w:rPr>
        <w:t>TEG</w:t>
      </w:r>
      <w:r>
        <w:rPr>
          <w:rFonts w:ascii="Times New Roman" w:hAnsi="Times New Roman" w:cs="Times New Roman"/>
          <w:sz w:val="24"/>
        </w:rPr>
        <w:t>）</w:t>
      </w:r>
      <w:r>
        <w:rPr>
          <w:rFonts w:ascii="Times New Roman" w:hAnsi="Times New Roman" w:cs="Times New Roman" w:hint="eastAsia"/>
          <w:sz w:val="24"/>
        </w:rPr>
        <w:t>的</w:t>
      </w:r>
      <w:r>
        <w:rPr>
          <w:rFonts w:ascii="Times New Roman" w:hAnsi="Times New Roman" w:cs="Times New Roman"/>
          <w:sz w:val="24"/>
        </w:rPr>
        <w:t>肝素监测方案是否会影响临床预后。</w:t>
      </w:r>
    </w:p>
    <w:p w14:paraId="20F784B5" w14:textId="6B6F3EB6" w:rsidR="007F1A0A" w:rsidRDefault="00E57C0A">
      <w:pPr>
        <w:spacing w:line="360" w:lineRule="auto"/>
        <w:ind w:firstLineChars="200" w:firstLine="482"/>
        <w:rPr>
          <w:rFonts w:ascii="Times New Roman" w:hAnsi="Times New Roman" w:cs="Times New Roman"/>
          <w:sz w:val="24"/>
        </w:rPr>
      </w:pPr>
      <w:r>
        <w:rPr>
          <w:rFonts w:ascii="Times New Roman" w:hAnsi="Times New Roman" w:cs="Times New Roman"/>
          <w:b/>
          <w:bCs/>
          <w:sz w:val="24"/>
        </w:rPr>
        <w:t>方法：</w:t>
      </w:r>
      <w:r>
        <w:rPr>
          <w:rFonts w:ascii="Times New Roman" w:hAnsi="Times New Roman" w:cs="Times New Roman"/>
          <w:sz w:val="24"/>
        </w:rPr>
        <w:t>本研究定义</w:t>
      </w:r>
      <w:r w:rsidRPr="009B1B82">
        <w:rPr>
          <w:rFonts w:ascii="Times New Roman" w:hAnsi="Times New Roman" w:cs="Times New Roman" w:hint="eastAsia"/>
          <w:sz w:val="24"/>
        </w:rPr>
        <w:t>治疗性抗凝</w:t>
      </w:r>
      <w:r w:rsidR="00F75864" w:rsidRPr="00A6757E">
        <w:rPr>
          <w:rFonts w:ascii="Times New Roman" w:hAnsi="Times New Roman" w:cs="Times New Roman" w:hint="eastAsia"/>
          <w:sz w:val="24"/>
        </w:rPr>
        <w:t>方案包括</w:t>
      </w:r>
      <w:r w:rsidRPr="009B1B82">
        <w:rPr>
          <w:rFonts w:ascii="Times New Roman" w:hAnsi="Times New Roman" w:cs="Times New Roman"/>
          <w:sz w:val="24"/>
        </w:rPr>
        <w:t>aPTT60</w:t>
      </w:r>
      <w:r w:rsidRPr="009B1B82">
        <w:rPr>
          <w:rFonts w:ascii="Arial" w:hAnsi="Arial" w:cs="Arial"/>
          <w:sz w:val="24"/>
        </w:rPr>
        <w:t>~</w:t>
      </w:r>
      <w:r w:rsidRPr="009B1B82">
        <w:rPr>
          <w:rFonts w:ascii="Times New Roman" w:hAnsi="Times New Roman" w:cs="Times New Roman"/>
          <w:sz w:val="24"/>
        </w:rPr>
        <w:t>80s</w:t>
      </w:r>
      <w:r w:rsidRPr="009B1B82">
        <w:rPr>
          <w:rFonts w:ascii="Times New Roman" w:hAnsi="Times New Roman" w:cs="Times New Roman" w:hint="eastAsia"/>
          <w:sz w:val="24"/>
        </w:rPr>
        <w:t>，</w:t>
      </w:r>
      <w:r w:rsidR="00F75864" w:rsidRPr="009B1B82">
        <w:rPr>
          <w:rFonts w:ascii="Times New Roman" w:hAnsi="Times New Roman" w:cs="Times New Roman" w:hint="eastAsia"/>
          <w:sz w:val="24"/>
        </w:rPr>
        <w:t>及</w:t>
      </w:r>
      <w:r w:rsidRPr="009B1B82">
        <w:rPr>
          <w:rFonts w:ascii="Times New Roman" w:hAnsi="Times New Roman" w:cs="Times New Roman"/>
          <w:sz w:val="24"/>
        </w:rPr>
        <w:t>TEG</w:t>
      </w:r>
      <w:r w:rsidRPr="009B1B82">
        <w:rPr>
          <w:rFonts w:ascii="Times New Roman" w:hAnsi="Times New Roman" w:cs="Times New Roman" w:hint="eastAsia"/>
          <w:sz w:val="24"/>
        </w:rPr>
        <w:t>反应（</w:t>
      </w:r>
      <w:r w:rsidRPr="009B1B82">
        <w:rPr>
          <w:rFonts w:ascii="Times New Roman" w:hAnsi="Times New Roman" w:cs="Times New Roman"/>
          <w:sz w:val="24"/>
        </w:rPr>
        <w:t>TEG~R</w:t>
      </w:r>
      <w:r w:rsidRPr="009B1B82">
        <w:rPr>
          <w:rFonts w:ascii="Times New Roman" w:hAnsi="Times New Roman" w:cs="Times New Roman" w:hint="eastAsia"/>
          <w:sz w:val="24"/>
        </w:rPr>
        <w:t>）时间为基线值的</w:t>
      </w:r>
      <w:r w:rsidRPr="009B1B82">
        <w:rPr>
          <w:rFonts w:ascii="Times New Roman" w:hAnsi="Times New Roman" w:cs="Times New Roman"/>
          <w:sz w:val="24"/>
        </w:rPr>
        <w:t>2</w:t>
      </w:r>
      <w:r w:rsidRPr="009B1B82">
        <w:rPr>
          <w:rFonts w:ascii="Arial" w:hAnsi="Arial" w:cs="Arial"/>
          <w:sz w:val="24"/>
        </w:rPr>
        <w:t>~</w:t>
      </w:r>
      <w:r w:rsidRPr="009B1B82">
        <w:rPr>
          <w:rFonts w:ascii="Times New Roman" w:hAnsi="Times New Roman" w:cs="Times New Roman"/>
          <w:sz w:val="24"/>
        </w:rPr>
        <w:t>4</w:t>
      </w:r>
      <w:r w:rsidRPr="009B1B82">
        <w:rPr>
          <w:rFonts w:ascii="Times New Roman" w:hAnsi="Times New Roman" w:cs="Times New Roman" w:hint="eastAsia"/>
          <w:sz w:val="24"/>
        </w:rPr>
        <w:t>倍；</w:t>
      </w:r>
      <w:r w:rsidR="008829E5" w:rsidRPr="009B1B82">
        <w:rPr>
          <w:rFonts w:ascii="Times New Roman" w:hAnsi="Times New Roman" w:cs="Times New Roman" w:hint="eastAsia"/>
          <w:sz w:val="24"/>
        </w:rPr>
        <w:t>启用该</w:t>
      </w:r>
      <w:r w:rsidRPr="009B1B82">
        <w:rPr>
          <w:rFonts w:ascii="Times New Roman" w:hAnsi="Times New Roman" w:cs="Times New Roman" w:hint="eastAsia"/>
          <w:sz w:val="24"/>
        </w:rPr>
        <w:t>方案前</w:t>
      </w:r>
      <w:r w:rsidR="008829E5" w:rsidRPr="00A6757E">
        <w:rPr>
          <w:rFonts w:ascii="Times New Roman" w:hAnsi="Times New Roman" w:cs="Times New Roman" w:hint="eastAsia"/>
          <w:sz w:val="24"/>
        </w:rPr>
        <w:t>的抗凝</w:t>
      </w:r>
      <w:r w:rsidRPr="009B1B82">
        <w:rPr>
          <w:rFonts w:ascii="Times New Roman" w:hAnsi="Times New Roman" w:cs="Times New Roman" w:hint="eastAsia"/>
          <w:sz w:val="24"/>
        </w:rPr>
        <w:t>管理</w:t>
      </w:r>
      <w:r>
        <w:rPr>
          <w:rFonts w:ascii="Times New Roman" w:hAnsi="Times New Roman" w:cs="Times New Roman"/>
          <w:sz w:val="24"/>
        </w:rPr>
        <w:t>仅使用</w:t>
      </w:r>
      <w:proofErr w:type="spellStart"/>
      <w:r>
        <w:rPr>
          <w:rFonts w:ascii="Times New Roman" w:hAnsi="Times New Roman" w:cs="Times New Roman"/>
          <w:sz w:val="24"/>
        </w:rPr>
        <w:t>aPTT</w:t>
      </w:r>
      <w:proofErr w:type="spellEnd"/>
      <w:r w:rsidR="008F77F1">
        <w:rPr>
          <w:rFonts w:ascii="Times New Roman" w:hAnsi="Times New Roman" w:cs="Times New Roman" w:hint="eastAsia"/>
          <w:sz w:val="24"/>
        </w:rPr>
        <w:t>监测</w:t>
      </w:r>
      <w:r>
        <w:rPr>
          <w:rFonts w:ascii="Times New Roman" w:hAnsi="Times New Roman" w:cs="Times New Roman"/>
          <w:sz w:val="24"/>
        </w:rPr>
        <w:t>。</w:t>
      </w:r>
      <w:r w:rsidR="00704FF1">
        <w:rPr>
          <w:rFonts w:ascii="Times New Roman" w:hAnsi="Times New Roman" w:cs="Times New Roman"/>
          <w:sz w:val="24"/>
        </w:rPr>
        <w:t>本回顾性图表按研究时间间隔对队列进行分</w:t>
      </w:r>
      <w:r w:rsidR="00AC333C">
        <w:rPr>
          <w:rFonts w:ascii="Times New Roman" w:hAnsi="Times New Roman" w:cs="Times New Roman" w:hint="eastAsia"/>
          <w:sz w:val="24"/>
        </w:rPr>
        <w:t>组</w:t>
      </w:r>
      <w:r w:rsidR="00704FF1">
        <w:rPr>
          <w:rFonts w:ascii="Times New Roman" w:hAnsi="Times New Roman" w:cs="Times New Roman"/>
          <w:sz w:val="24"/>
        </w:rPr>
        <w:t>：方案前（</w:t>
      </w:r>
      <w:r w:rsidR="00704FF1">
        <w:rPr>
          <w:rFonts w:ascii="Times New Roman" w:hAnsi="Times New Roman" w:cs="Times New Roman"/>
          <w:sz w:val="24"/>
        </w:rPr>
        <w:t>2016</w:t>
      </w:r>
      <w:r w:rsidR="00704FF1">
        <w:rPr>
          <w:rFonts w:ascii="Times New Roman" w:hAnsi="Times New Roman" w:cs="Times New Roman"/>
          <w:sz w:val="24"/>
        </w:rPr>
        <w:t>年</w:t>
      </w:r>
      <w:r w:rsidR="00704FF1">
        <w:rPr>
          <w:rFonts w:ascii="Times New Roman" w:hAnsi="Times New Roman" w:cs="Times New Roman"/>
          <w:sz w:val="24"/>
        </w:rPr>
        <w:t>1</w:t>
      </w:r>
      <w:r w:rsidR="00704FF1">
        <w:rPr>
          <w:rFonts w:ascii="Times New Roman" w:hAnsi="Times New Roman" w:cs="Times New Roman"/>
          <w:sz w:val="24"/>
        </w:rPr>
        <w:t>月</w:t>
      </w:r>
      <w:r w:rsidR="00704FF1">
        <w:rPr>
          <w:rFonts w:ascii="Arial" w:hAnsi="Arial" w:cs="Arial"/>
          <w:sz w:val="24"/>
        </w:rPr>
        <w:t>~</w:t>
      </w:r>
      <w:r w:rsidR="00704FF1">
        <w:rPr>
          <w:rFonts w:ascii="Times New Roman" w:hAnsi="Times New Roman" w:cs="Times New Roman"/>
          <w:sz w:val="24"/>
        </w:rPr>
        <w:t>2017</w:t>
      </w:r>
      <w:r w:rsidR="00704FF1">
        <w:rPr>
          <w:rFonts w:ascii="Times New Roman" w:hAnsi="Times New Roman" w:cs="Times New Roman"/>
          <w:sz w:val="24"/>
        </w:rPr>
        <w:t>年</w:t>
      </w:r>
      <w:r w:rsidR="00704FF1">
        <w:rPr>
          <w:rFonts w:ascii="Times New Roman" w:hAnsi="Times New Roman" w:cs="Times New Roman"/>
          <w:sz w:val="24"/>
        </w:rPr>
        <w:t>3</w:t>
      </w:r>
      <w:r w:rsidR="00704FF1">
        <w:rPr>
          <w:rFonts w:ascii="Times New Roman" w:hAnsi="Times New Roman" w:cs="Times New Roman"/>
          <w:sz w:val="24"/>
        </w:rPr>
        <w:t>月），方案后（</w:t>
      </w:r>
      <w:r w:rsidR="00704FF1">
        <w:rPr>
          <w:rFonts w:ascii="Times New Roman" w:hAnsi="Times New Roman" w:cs="Times New Roman"/>
          <w:sz w:val="24"/>
        </w:rPr>
        <w:t>2017</w:t>
      </w:r>
      <w:r w:rsidR="00704FF1">
        <w:rPr>
          <w:rFonts w:ascii="Times New Roman" w:hAnsi="Times New Roman" w:cs="Times New Roman"/>
          <w:sz w:val="24"/>
        </w:rPr>
        <w:t>年</w:t>
      </w:r>
      <w:r w:rsidR="00704FF1">
        <w:rPr>
          <w:rFonts w:ascii="Times New Roman" w:hAnsi="Times New Roman" w:cs="Times New Roman"/>
          <w:sz w:val="24"/>
        </w:rPr>
        <w:t>3</w:t>
      </w:r>
      <w:r w:rsidR="00704FF1">
        <w:rPr>
          <w:rFonts w:ascii="Times New Roman" w:hAnsi="Times New Roman" w:cs="Times New Roman"/>
          <w:sz w:val="24"/>
        </w:rPr>
        <w:t>月</w:t>
      </w:r>
      <w:r w:rsidR="00704FF1">
        <w:rPr>
          <w:rFonts w:ascii="Arial" w:hAnsi="Arial" w:cs="Arial"/>
          <w:sz w:val="24"/>
        </w:rPr>
        <w:t>~</w:t>
      </w:r>
      <w:r w:rsidR="00704FF1">
        <w:rPr>
          <w:rFonts w:ascii="Times New Roman" w:hAnsi="Times New Roman" w:cs="Times New Roman"/>
          <w:sz w:val="24"/>
        </w:rPr>
        <w:t>2017</w:t>
      </w:r>
      <w:r w:rsidR="00704FF1">
        <w:rPr>
          <w:rFonts w:ascii="Times New Roman" w:hAnsi="Times New Roman" w:cs="Times New Roman"/>
          <w:sz w:val="24"/>
        </w:rPr>
        <w:t>年</w:t>
      </w:r>
      <w:r w:rsidR="00704FF1">
        <w:rPr>
          <w:rFonts w:ascii="Times New Roman" w:hAnsi="Times New Roman" w:cs="Times New Roman"/>
          <w:sz w:val="24"/>
        </w:rPr>
        <w:t>12</w:t>
      </w:r>
      <w:r w:rsidR="00704FF1">
        <w:rPr>
          <w:rFonts w:ascii="Times New Roman" w:hAnsi="Times New Roman" w:cs="Times New Roman"/>
          <w:sz w:val="24"/>
        </w:rPr>
        <w:t>月）。</w:t>
      </w:r>
      <w:r>
        <w:rPr>
          <w:rFonts w:ascii="Times New Roman" w:hAnsi="Times New Roman" w:cs="Times New Roman"/>
          <w:sz w:val="24"/>
        </w:rPr>
        <w:t>主要终点为体外生命支持组织（</w:t>
      </w:r>
      <w:r>
        <w:rPr>
          <w:rFonts w:ascii="Times New Roman" w:hAnsi="Times New Roman" w:cs="Times New Roman"/>
          <w:sz w:val="24"/>
        </w:rPr>
        <w:t>ELSO</w:t>
      </w:r>
      <w:r>
        <w:rPr>
          <w:rFonts w:ascii="Times New Roman" w:hAnsi="Times New Roman" w:cs="Times New Roman"/>
          <w:sz w:val="24"/>
        </w:rPr>
        <w:t>）指南定义的出血和血栓（临床和设备的血栓形成）事件发生率。次要终点包括在治疗性</w:t>
      </w:r>
      <w:proofErr w:type="spellStart"/>
      <w:r>
        <w:rPr>
          <w:rFonts w:ascii="Times New Roman" w:hAnsi="Times New Roman" w:cs="Times New Roman"/>
          <w:sz w:val="24"/>
        </w:rPr>
        <w:t>aPTT</w:t>
      </w:r>
      <w:proofErr w:type="spellEnd"/>
      <w:r>
        <w:rPr>
          <w:rFonts w:ascii="Times New Roman" w:hAnsi="Times New Roman" w:cs="Times New Roman"/>
          <w:sz w:val="24"/>
        </w:rPr>
        <w:t>范围的时间，内科医生对本研究的依从性，肝素起始时间，重症监护室停留时间，死亡率以及抗凝血酶</w:t>
      </w:r>
      <w:r>
        <w:rPr>
          <w:rFonts w:ascii="Times New Roman" w:hAnsi="Times New Roman" w:cs="Times New Roman"/>
          <w:sz w:val="24"/>
        </w:rPr>
        <w:t>III</w:t>
      </w:r>
      <w:r>
        <w:rPr>
          <w:rFonts w:ascii="Times New Roman" w:hAnsi="Times New Roman" w:cs="Times New Roman"/>
          <w:sz w:val="24"/>
        </w:rPr>
        <w:t>（</w:t>
      </w:r>
      <w:r>
        <w:rPr>
          <w:rFonts w:ascii="Times New Roman" w:hAnsi="Times New Roman" w:cs="Times New Roman"/>
          <w:sz w:val="24"/>
        </w:rPr>
        <w:t>ATIII</w:t>
      </w:r>
      <w:r>
        <w:rPr>
          <w:rFonts w:ascii="Times New Roman" w:hAnsi="Times New Roman" w:cs="Times New Roman"/>
          <w:sz w:val="24"/>
        </w:rPr>
        <w:t>）的补充。</w:t>
      </w:r>
    </w:p>
    <w:p w14:paraId="52AAD983" w14:textId="77777777" w:rsidR="007F1A0A" w:rsidRDefault="00E57C0A">
      <w:pPr>
        <w:widowControl/>
        <w:spacing w:line="360" w:lineRule="auto"/>
        <w:ind w:firstLineChars="200" w:firstLine="482"/>
        <w:jc w:val="left"/>
        <w:rPr>
          <w:rFonts w:ascii="Times New Roman" w:hAnsi="Times New Roman" w:cs="Times New Roman"/>
          <w:sz w:val="24"/>
        </w:rPr>
      </w:pPr>
      <w:r>
        <w:rPr>
          <w:rFonts w:ascii="Times New Roman" w:hAnsi="Times New Roman" w:cs="Times New Roman"/>
          <w:b/>
          <w:bCs/>
          <w:sz w:val="24"/>
        </w:rPr>
        <w:t>结果：</w:t>
      </w:r>
      <w:r>
        <w:rPr>
          <w:rFonts w:ascii="Times New Roman" w:hAnsi="Times New Roman" w:cs="Times New Roman"/>
          <w:sz w:val="24"/>
        </w:rPr>
        <w:t>方案前组（</w:t>
      </w:r>
      <w:r>
        <w:rPr>
          <w:rFonts w:ascii="Times New Roman" w:hAnsi="Times New Roman" w:cs="Times New Roman"/>
          <w:sz w:val="24"/>
        </w:rPr>
        <w:t>n=72</w:t>
      </w:r>
      <w:r>
        <w:rPr>
          <w:rFonts w:ascii="Times New Roman" w:hAnsi="Times New Roman" w:cs="Times New Roman"/>
          <w:sz w:val="24"/>
        </w:rPr>
        <w:t>）和方案后组（</w:t>
      </w:r>
      <w:r>
        <w:rPr>
          <w:rFonts w:ascii="Times New Roman" w:hAnsi="Times New Roman" w:cs="Times New Roman"/>
          <w:sz w:val="24"/>
        </w:rPr>
        <w:t>n=51</w:t>
      </w:r>
      <w:r>
        <w:rPr>
          <w:rFonts w:ascii="Times New Roman" w:hAnsi="Times New Roman" w:cs="Times New Roman"/>
          <w:sz w:val="24"/>
        </w:rPr>
        <w:t>；年龄</w:t>
      </w:r>
      <w:r>
        <w:rPr>
          <w:rFonts w:ascii="Times New Roman" w:hAnsi="Times New Roman" w:cs="Times New Roman"/>
          <w:sz w:val="24"/>
        </w:rPr>
        <w:t>60±12</w:t>
      </w:r>
      <w:r>
        <w:rPr>
          <w:rFonts w:ascii="Times New Roman" w:hAnsi="Times New Roman" w:cs="Times New Roman"/>
          <w:sz w:val="24"/>
        </w:rPr>
        <w:t>岁；</w:t>
      </w:r>
      <w:r>
        <w:rPr>
          <w:rFonts w:ascii="Times New Roman" w:hAnsi="Times New Roman" w:cs="Times New Roman"/>
          <w:sz w:val="24"/>
        </w:rPr>
        <w:t>80%</w:t>
      </w:r>
      <w:r>
        <w:rPr>
          <w:rFonts w:ascii="Times New Roman" w:hAnsi="Times New Roman" w:cs="Times New Roman"/>
          <w:sz w:val="24"/>
        </w:rPr>
        <w:t>为</w:t>
      </w:r>
      <w:r>
        <w:rPr>
          <w:rFonts w:ascii="Times New Roman" w:hAnsi="Times New Roman" w:cs="Times New Roman"/>
          <w:sz w:val="24"/>
        </w:rPr>
        <w:t>VA</w:t>
      </w:r>
      <w:r>
        <w:rPr>
          <w:rFonts w:ascii="Times New Roman" w:hAnsi="Times New Roman" w:cs="Times New Roman" w:hint="eastAsia"/>
          <w:sz w:val="24"/>
        </w:rPr>
        <w:t xml:space="preserve"> </w:t>
      </w:r>
      <w:r>
        <w:rPr>
          <w:rFonts w:ascii="Times New Roman" w:hAnsi="Times New Roman" w:cs="Times New Roman"/>
          <w:sz w:val="24"/>
        </w:rPr>
        <w:t>ECMO</w:t>
      </w:r>
      <w:r>
        <w:rPr>
          <w:rFonts w:ascii="Times New Roman" w:hAnsi="Times New Roman" w:cs="Times New Roman"/>
          <w:sz w:val="24"/>
        </w:rPr>
        <w:t>；平均</w:t>
      </w:r>
      <w:r>
        <w:rPr>
          <w:rFonts w:ascii="Times New Roman" w:hAnsi="Times New Roman" w:cs="Times New Roman"/>
          <w:sz w:val="24"/>
        </w:rPr>
        <w:t>ECMO</w:t>
      </w:r>
      <w:r>
        <w:rPr>
          <w:rFonts w:ascii="Times New Roman" w:hAnsi="Times New Roman" w:cs="Times New Roman"/>
          <w:sz w:val="24"/>
        </w:rPr>
        <w:t>支持时间为</w:t>
      </w:r>
      <w:r>
        <w:rPr>
          <w:rFonts w:ascii="Times New Roman" w:hAnsi="Times New Roman" w:cs="Times New Roman"/>
          <w:sz w:val="24"/>
        </w:rPr>
        <w:t>6</w:t>
      </w:r>
      <w:r>
        <w:rPr>
          <w:rFonts w:ascii="Times New Roman" w:hAnsi="Times New Roman" w:cs="Times New Roman"/>
          <w:sz w:val="24"/>
        </w:rPr>
        <w:t>天）基线资料无明显差异。方案前组患者主要出血事件发生率为</w:t>
      </w:r>
      <w:r>
        <w:rPr>
          <w:rFonts w:ascii="Times New Roman" w:hAnsi="Times New Roman" w:cs="Times New Roman"/>
          <w:sz w:val="24"/>
        </w:rPr>
        <w:t>69%</w:t>
      </w:r>
      <w:r>
        <w:rPr>
          <w:rFonts w:ascii="Times New Roman" w:hAnsi="Times New Roman" w:cs="Times New Roman"/>
          <w:sz w:val="24"/>
        </w:rPr>
        <w:t>，方案后组为</w:t>
      </w:r>
      <w:r>
        <w:rPr>
          <w:rFonts w:ascii="Times New Roman" w:hAnsi="Times New Roman" w:cs="Times New Roman"/>
          <w:sz w:val="24"/>
        </w:rPr>
        <w:t>67%</w:t>
      </w:r>
      <w:r>
        <w:rPr>
          <w:rFonts w:ascii="Times New Roman" w:hAnsi="Times New Roman" w:cs="Times New Roman"/>
          <w:sz w:val="24"/>
        </w:rPr>
        <w:t>（</w:t>
      </w:r>
      <w:r>
        <w:rPr>
          <w:rFonts w:ascii="Times New Roman" w:hAnsi="Times New Roman" w:cs="Times New Roman"/>
          <w:sz w:val="24"/>
        </w:rPr>
        <w:t>P=0.85</w:t>
      </w:r>
      <w:r>
        <w:rPr>
          <w:rFonts w:ascii="Times New Roman" w:hAnsi="Times New Roman" w:cs="Times New Roman"/>
          <w:sz w:val="24"/>
        </w:rPr>
        <w:t>）。方案后组腹膜后出血更少（</w:t>
      </w:r>
      <w:r>
        <w:rPr>
          <w:rFonts w:ascii="Times New Roman" w:hAnsi="Times New Roman" w:cs="Times New Roman"/>
          <w:sz w:val="24"/>
        </w:rPr>
        <w:t>P=0.01</w:t>
      </w:r>
      <w:r>
        <w:rPr>
          <w:rFonts w:ascii="Times New Roman" w:hAnsi="Times New Roman" w:cs="Times New Roman"/>
          <w:sz w:val="24"/>
        </w:rPr>
        <w:t>），而肺和中枢神经系统出血没有明显减少（</w:t>
      </w:r>
      <w:r>
        <w:rPr>
          <w:rFonts w:ascii="Times New Roman" w:hAnsi="Times New Roman" w:cs="Times New Roman"/>
          <w:sz w:val="24"/>
        </w:rPr>
        <w:t>P=0.07</w:t>
      </w:r>
      <w:r>
        <w:rPr>
          <w:rFonts w:ascii="Times New Roman" w:hAnsi="Times New Roman" w:cs="Times New Roman"/>
          <w:sz w:val="24"/>
        </w:rPr>
        <w:t>）。方案前组血栓事件发生率为</w:t>
      </w:r>
      <w:r>
        <w:rPr>
          <w:rFonts w:ascii="Times New Roman" w:hAnsi="Times New Roman" w:cs="Times New Roman"/>
          <w:sz w:val="24"/>
        </w:rPr>
        <w:t>21%</w:t>
      </w:r>
      <w:r>
        <w:rPr>
          <w:rFonts w:ascii="Times New Roman" w:hAnsi="Times New Roman" w:cs="Times New Roman"/>
          <w:sz w:val="24"/>
        </w:rPr>
        <w:t>，方案后组为</w:t>
      </w:r>
      <w:r>
        <w:rPr>
          <w:rFonts w:ascii="Times New Roman" w:hAnsi="Times New Roman" w:cs="Times New Roman"/>
          <w:sz w:val="24"/>
        </w:rPr>
        <w:t>28%</w:t>
      </w:r>
      <w:r>
        <w:rPr>
          <w:rFonts w:ascii="Times New Roman" w:hAnsi="Times New Roman" w:cs="Times New Roman"/>
          <w:sz w:val="24"/>
        </w:rPr>
        <w:t>（</w:t>
      </w:r>
      <w:r>
        <w:rPr>
          <w:rFonts w:ascii="Times New Roman" w:hAnsi="Times New Roman" w:cs="Times New Roman"/>
          <w:sz w:val="24"/>
        </w:rPr>
        <w:t>P=0.39</w:t>
      </w:r>
      <w:r>
        <w:rPr>
          <w:rFonts w:ascii="Times New Roman" w:hAnsi="Times New Roman" w:cs="Times New Roman"/>
          <w:sz w:val="24"/>
        </w:rPr>
        <w:t>）。方案后组</w:t>
      </w:r>
      <w:r>
        <w:rPr>
          <w:rFonts w:ascii="Times New Roman" w:hAnsi="Times New Roman" w:cs="Times New Roman"/>
          <w:sz w:val="24"/>
        </w:rPr>
        <w:t>ECMO</w:t>
      </w:r>
      <w:r>
        <w:rPr>
          <w:rFonts w:ascii="Times New Roman" w:hAnsi="Times New Roman" w:cs="Times New Roman"/>
          <w:sz w:val="24"/>
        </w:rPr>
        <w:t>辅助期间死亡率明显降低（</w:t>
      </w:r>
      <w:r>
        <w:rPr>
          <w:rFonts w:ascii="Times New Roman" w:hAnsi="Times New Roman" w:cs="Times New Roman"/>
          <w:sz w:val="24"/>
        </w:rPr>
        <w:t>56.9% vs 33.3%</w:t>
      </w:r>
      <w:r>
        <w:rPr>
          <w:rFonts w:ascii="Times New Roman" w:hAnsi="Times New Roman" w:cs="Times New Roman"/>
          <w:sz w:val="24"/>
        </w:rPr>
        <w:t>，</w:t>
      </w:r>
      <w:r>
        <w:rPr>
          <w:rFonts w:ascii="Times New Roman" w:hAnsi="Times New Roman" w:cs="Times New Roman"/>
          <w:sz w:val="24"/>
        </w:rPr>
        <w:t>P=0.01</w:t>
      </w:r>
      <w:r>
        <w:rPr>
          <w:rFonts w:ascii="Times New Roman" w:hAnsi="Times New Roman" w:cs="Times New Roman"/>
          <w:sz w:val="24"/>
        </w:rPr>
        <w:t>）。接受</w:t>
      </w:r>
      <w:r>
        <w:rPr>
          <w:rFonts w:ascii="Times New Roman" w:hAnsi="Times New Roman" w:cs="Times New Roman" w:hint="eastAsia"/>
          <w:sz w:val="24"/>
        </w:rPr>
        <w:t>AT</w:t>
      </w:r>
      <w:r>
        <w:rPr>
          <w:rFonts w:ascii="Times New Roman" w:hAnsi="Times New Roman" w:cs="Times New Roman" w:hint="eastAsia"/>
          <w:sz w:val="24"/>
        </w:rPr>
        <w:t>Ⅲ</w:t>
      </w:r>
      <w:r>
        <w:rPr>
          <w:rFonts w:ascii="Times New Roman" w:hAnsi="Times New Roman" w:cs="Times New Roman"/>
          <w:sz w:val="24"/>
        </w:rPr>
        <w:t>的患者血栓形成的发生率高于未接受</w:t>
      </w:r>
      <w:r>
        <w:rPr>
          <w:rFonts w:ascii="Times New Roman" w:hAnsi="Times New Roman" w:cs="Times New Roman" w:hint="eastAsia"/>
          <w:sz w:val="24"/>
        </w:rPr>
        <w:t>AT</w:t>
      </w:r>
      <w:r>
        <w:rPr>
          <w:rFonts w:ascii="Times New Roman" w:hAnsi="Times New Roman" w:cs="Times New Roman" w:hint="eastAsia"/>
          <w:sz w:val="24"/>
        </w:rPr>
        <w:t>Ⅲ</w:t>
      </w:r>
      <w:r>
        <w:rPr>
          <w:rFonts w:ascii="Times New Roman" w:hAnsi="Times New Roman" w:cs="Times New Roman"/>
          <w:sz w:val="24"/>
        </w:rPr>
        <w:t>的患者（</w:t>
      </w:r>
      <w:r>
        <w:rPr>
          <w:rFonts w:ascii="Times New Roman" w:hAnsi="Times New Roman" w:cs="Times New Roman"/>
          <w:sz w:val="24"/>
        </w:rPr>
        <w:t>48.2% vs 15.9%</w:t>
      </w:r>
      <w:r>
        <w:rPr>
          <w:rFonts w:ascii="Times New Roman" w:hAnsi="Times New Roman" w:cs="Times New Roman"/>
          <w:sz w:val="24"/>
        </w:rPr>
        <w:t>，</w:t>
      </w:r>
      <w:r>
        <w:rPr>
          <w:rFonts w:ascii="Times New Roman" w:hAnsi="Times New Roman" w:cs="Times New Roman"/>
          <w:sz w:val="24"/>
        </w:rPr>
        <w:t>P&lt;0.01</w:t>
      </w:r>
      <w:r>
        <w:rPr>
          <w:rFonts w:ascii="Times New Roman" w:hAnsi="Times New Roman" w:cs="Times New Roman"/>
          <w:sz w:val="24"/>
        </w:rPr>
        <w:t>）。</w:t>
      </w:r>
    </w:p>
    <w:p w14:paraId="7F67548C" w14:textId="3044D739" w:rsidR="007F1A0A" w:rsidRDefault="00E57C0A">
      <w:pPr>
        <w:widowControl/>
        <w:spacing w:line="360" w:lineRule="auto"/>
        <w:ind w:firstLineChars="200" w:firstLine="482"/>
        <w:jc w:val="left"/>
        <w:rPr>
          <w:rFonts w:ascii="Times New Roman" w:hAnsi="Times New Roman" w:cs="Times New Roman"/>
          <w:sz w:val="24"/>
        </w:rPr>
      </w:pPr>
      <w:r>
        <w:rPr>
          <w:rFonts w:ascii="Times New Roman" w:hAnsi="Times New Roman" w:cs="Times New Roman"/>
          <w:b/>
          <w:bCs/>
          <w:sz w:val="24"/>
        </w:rPr>
        <w:t>结论：</w:t>
      </w:r>
      <w:r>
        <w:rPr>
          <w:rFonts w:ascii="Times New Roman" w:hAnsi="Times New Roman" w:cs="Times New Roman"/>
          <w:sz w:val="24"/>
        </w:rPr>
        <w:t>两组</w:t>
      </w:r>
      <w:r w:rsidR="00EA6832">
        <w:rPr>
          <w:rFonts w:ascii="Times New Roman" w:hAnsi="Times New Roman" w:cs="Times New Roman" w:hint="eastAsia"/>
          <w:sz w:val="24"/>
        </w:rPr>
        <w:t>患者</w:t>
      </w:r>
      <w:r>
        <w:rPr>
          <w:rFonts w:ascii="Times New Roman" w:hAnsi="Times New Roman" w:cs="Times New Roman"/>
          <w:sz w:val="24"/>
        </w:rPr>
        <w:t>主要出血事件发生率没有明显差异。然而，我们观察到了方案后组死亡率和腹膜后出血明显减少，表明</w:t>
      </w:r>
      <w:r w:rsidR="009B1B82">
        <w:rPr>
          <w:rFonts w:ascii="Times New Roman" w:hAnsi="Times New Roman" w:cs="Times New Roman" w:hint="eastAsia"/>
          <w:sz w:val="24"/>
        </w:rPr>
        <w:t>了</w:t>
      </w:r>
      <w:r w:rsidRPr="009B1B82">
        <w:rPr>
          <w:rFonts w:ascii="Times New Roman" w:hAnsi="Times New Roman" w:cs="Times New Roman" w:hint="eastAsia"/>
          <w:sz w:val="24"/>
        </w:rPr>
        <w:t>此干预的重要获益。由于我们观察到更低的</w:t>
      </w:r>
      <w:r w:rsidRPr="009B1B82">
        <w:rPr>
          <w:rFonts w:ascii="Times New Roman" w:hAnsi="Times New Roman" w:cs="Times New Roman"/>
          <w:sz w:val="24"/>
        </w:rPr>
        <w:t>AT</w:t>
      </w:r>
      <w:r w:rsidRPr="009B1B82">
        <w:rPr>
          <w:rFonts w:ascii="Times New Roman" w:hAnsi="Times New Roman" w:cs="Times New Roman" w:hint="eastAsia"/>
          <w:sz w:val="24"/>
        </w:rPr>
        <w:t>Ⅲ基线水平可能预示血栓形成的风</w:t>
      </w:r>
      <w:r>
        <w:rPr>
          <w:rFonts w:ascii="Times New Roman" w:hAnsi="Times New Roman" w:cs="Times New Roman"/>
          <w:sz w:val="24"/>
        </w:rPr>
        <w:t>险更高，因此，需要进一步研究</w:t>
      </w:r>
      <w:r>
        <w:rPr>
          <w:rFonts w:ascii="Times New Roman" w:hAnsi="Times New Roman" w:cs="Times New Roman"/>
          <w:sz w:val="24"/>
        </w:rPr>
        <w:t>ECMO</w:t>
      </w:r>
      <w:r>
        <w:rPr>
          <w:rFonts w:ascii="Times New Roman" w:hAnsi="Times New Roman" w:cs="Times New Roman"/>
          <w:sz w:val="24"/>
        </w:rPr>
        <w:t>患者中补充</w:t>
      </w:r>
      <w:r>
        <w:rPr>
          <w:rFonts w:ascii="Times New Roman" w:hAnsi="Times New Roman" w:cs="Times New Roman" w:hint="eastAsia"/>
          <w:sz w:val="24"/>
        </w:rPr>
        <w:t>AT</w:t>
      </w:r>
      <w:r>
        <w:rPr>
          <w:rFonts w:ascii="Times New Roman" w:hAnsi="Times New Roman" w:cs="Times New Roman" w:hint="eastAsia"/>
          <w:sz w:val="24"/>
        </w:rPr>
        <w:t>Ⅲ</w:t>
      </w:r>
      <w:r>
        <w:rPr>
          <w:rFonts w:ascii="Times New Roman" w:hAnsi="Times New Roman" w:cs="Times New Roman"/>
          <w:sz w:val="24"/>
        </w:rPr>
        <w:t>的价值。</w:t>
      </w:r>
    </w:p>
    <w:p w14:paraId="3A237685" w14:textId="100A23C6" w:rsidR="007F1A0A" w:rsidRDefault="00E57C0A">
      <w:pPr>
        <w:widowControl/>
        <w:spacing w:line="360" w:lineRule="auto"/>
        <w:jc w:val="left"/>
        <w:rPr>
          <w:rFonts w:ascii="Times New Roman" w:hAnsi="Times New Roman" w:cs="Times New Roman"/>
          <w:sz w:val="24"/>
        </w:rPr>
      </w:pPr>
      <w:r>
        <w:rPr>
          <w:rFonts w:ascii="Times New Roman" w:hAnsi="Times New Roman" w:cs="Times New Roman"/>
          <w:b/>
          <w:bCs/>
          <w:sz w:val="24"/>
        </w:rPr>
        <w:t>关键词：</w:t>
      </w:r>
      <w:r>
        <w:rPr>
          <w:rFonts w:ascii="Times New Roman" w:hAnsi="Times New Roman" w:cs="Times New Roman"/>
          <w:sz w:val="24"/>
        </w:rPr>
        <w:t>肝素；抗凝；</w:t>
      </w:r>
      <w:r w:rsidR="00405B5F">
        <w:rPr>
          <w:rFonts w:ascii="Times New Roman" w:hAnsi="Times New Roman" w:cs="Times New Roman"/>
          <w:sz w:val="24"/>
        </w:rPr>
        <w:t>体外膜氧合</w:t>
      </w:r>
      <w:r>
        <w:rPr>
          <w:rFonts w:ascii="Times New Roman" w:hAnsi="Times New Roman" w:cs="Times New Roman"/>
          <w:sz w:val="24"/>
        </w:rPr>
        <w:t>（</w:t>
      </w:r>
      <w:r>
        <w:rPr>
          <w:rFonts w:ascii="Times New Roman" w:hAnsi="Times New Roman" w:cs="Times New Roman"/>
          <w:sz w:val="24"/>
        </w:rPr>
        <w:t>ECMO</w:t>
      </w:r>
      <w:r>
        <w:rPr>
          <w:rFonts w:ascii="Times New Roman" w:hAnsi="Times New Roman" w:cs="Times New Roman"/>
          <w:sz w:val="24"/>
        </w:rPr>
        <w:t>）；抗凝血酶；血栓弹力图</w:t>
      </w:r>
    </w:p>
    <w:p w14:paraId="700B1368" w14:textId="77777777" w:rsidR="0039379B" w:rsidRDefault="0039379B">
      <w:pPr>
        <w:widowControl/>
        <w:spacing w:line="360" w:lineRule="auto"/>
        <w:jc w:val="left"/>
        <w:rPr>
          <w:rFonts w:ascii="Times New Roman" w:hAnsi="Times New Roman" w:cs="Times New Roman"/>
          <w:sz w:val="24"/>
        </w:rPr>
      </w:pPr>
    </w:p>
    <w:p w14:paraId="7D86A94D" w14:textId="77777777" w:rsidR="007F1A0A" w:rsidRDefault="00E57C0A">
      <w:pPr>
        <w:widowControl/>
        <w:spacing w:line="360" w:lineRule="auto"/>
        <w:jc w:val="left"/>
        <w:rPr>
          <w:rFonts w:ascii="Times New Roman" w:hAnsi="Times New Roman" w:cs="Times New Roman"/>
          <w:b/>
          <w:bCs/>
          <w:sz w:val="24"/>
        </w:rPr>
      </w:pPr>
      <w:r>
        <w:rPr>
          <w:rFonts w:ascii="Times New Roman" w:hAnsi="Times New Roman" w:cs="Times New Roman"/>
          <w:b/>
          <w:bCs/>
          <w:sz w:val="24"/>
        </w:rPr>
        <w:t>方法</w:t>
      </w:r>
    </w:p>
    <w:p w14:paraId="3219D8C6" w14:textId="40B20D97" w:rsidR="007F1A0A" w:rsidRDefault="00E57C0A">
      <w:pPr>
        <w:widowControl/>
        <w:spacing w:line="360" w:lineRule="auto"/>
        <w:ind w:firstLine="480"/>
        <w:jc w:val="left"/>
        <w:rPr>
          <w:rFonts w:ascii="Times New Roman" w:hAnsi="Times New Roman" w:cs="Times New Roman"/>
          <w:sz w:val="24"/>
        </w:rPr>
      </w:pPr>
      <w:r>
        <w:rPr>
          <w:rFonts w:ascii="Times New Roman" w:hAnsi="Times New Roman" w:cs="Times New Roman"/>
          <w:sz w:val="24"/>
        </w:rPr>
        <w:lastRenderedPageBreak/>
        <w:t>经过机构审查委员会（</w:t>
      </w:r>
      <w:r>
        <w:rPr>
          <w:rFonts w:ascii="Times New Roman" w:hAnsi="Times New Roman" w:cs="Times New Roman"/>
          <w:sz w:val="24"/>
        </w:rPr>
        <w:t>IRB</w:t>
      </w:r>
      <w:r>
        <w:rPr>
          <w:rFonts w:ascii="Times New Roman" w:hAnsi="Times New Roman" w:cs="Times New Roman"/>
          <w:sz w:val="24"/>
        </w:rPr>
        <w:t>）批准，回顾性综述了</w:t>
      </w:r>
      <w:proofErr w:type="gramStart"/>
      <w:r>
        <w:rPr>
          <w:rFonts w:ascii="Times New Roman" w:hAnsi="Times New Roman" w:cs="Times New Roman"/>
          <w:sz w:val="24"/>
        </w:rPr>
        <w:t>德克萨斯州休斯</w:t>
      </w:r>
      <w:proofErr w:type="gramEnd"/>
      <w:r>
        <w:rPr>
          <w:rFonts w:ascii="Times New Roman" w:hAnsi="Times New Roman" w:cs="Times New Roman"/>
          <w:sz w:val="24"/>
        </w:rPr>
        <w:t>顿的贝勒圣卢克医学中心接受</w:t>
      </w:r>
      <w:r>
        <w:rPr>
          <w:rFonts w:ascii="Times New Roman" w:hAnsi="Times New Roman" w:cs="Times New Roman"/>
          <w:sz w:val="24"/>
        </w:rPr>
        <w:t>ECMO</w:t>
      </w:r>
      <w:r>
        <w:rPr>
          <w:rFonts w:ascii="Times New Roman" w:hAnsi="Times New Roman" w:cs="Times New Roman"/>
          <w:sz w:val="24"/>
        </w:rPr>
        <w:t>支持患者，年龄</w:t>
      </w:r>
      <w:r w:rsidR="00BA1C74">
        <w:rPr>
          <w:rFonts w:ascii="Times New Roman" w:hAnsi="Times New Roman" w:cs="Times New Roman" w:hint="eastAsia"/>
          <w:sz w:val="24"/>
        </w:rPr>
        <w:t>≥</w:t>
      </w:r>
      <w:r>
        <w:rPr>
          <w:rFonts w:ascii="Times New Roman" w:hAnsi="Times New Roman" w:cs="Times New Roman"/>
          <w:sz w:val="24"/>
        </w:rPr>
        <w:t>18</w:t>
      </w:r>
      <w:r>
        <w:rPr>
          <w:rFonts w:ascii="Times New Roman" w:hAnsi="Times New Roman" w:cs="Times New Roman"/>
          <w:sz w:val="24"/>
        </w:rPr>
        <w:t>周岁，</w:t>
      </w:r>
      <w:r>
        <w:rPr>
          <w:rFonts w:ascii="Times New Roman" w:hAnsi="Times New Roman" w:cs="Times New Roman"/>
          <w:sz w:val="24"/>
        </w:rPr>
        <w:t>2016</w:t>
      </w:r>
      <w:r>
        <w:rPr>
          <w:rFonts w:ascii="Times New Roman" w:hAnsi="Times New Roman" w:cs="Times New Roman"/>
          <w:sz w:val="24"/>
        </w:rPr>
        <w:t>年</w:t>
      </w:r>
      <w:r>
        <w:rPr>
          <w:rFonts w:ascii="Times New Roman" w:hAnsi="Times New Roman" w:cs="Times New Roman"/>
          <w:sz w:val="24"/>
        </w:rPr>
        <w:t>1</w:t>
      </w:r>
      <w:r>
        <w:rPr>
          <w:rFonts w:ascii="Times New Roman" w:hAnsi="Times New Roman" w:cs="Times New Roman"/>
          <w:sz w:val="24"/>
        </w:rPr>
        <w:t>月至</w:t>
      </w:r>
      <w:r>
        <w:rPr>
          <w:rFonts w:ascii="Times New Roman" w:hAnsi="Times New Roman" w:cs="Times New Roman"/>
          <w:sz w:val="24"/>
        </w:rPr>
        <w:t>2017</w:t>
      </w:r>
      <w:r>
        <w:rPr>
          <w:rFonts w:ascii="Times New Roman" w:hAnsi="Times New Roman" w:cs="Times New Roman"/>
          <w:sz w:val="24"/>
        </w:rPr>
        <w:t>年</w:t>
      </w:r>
      <w:r>
        <w:rPr>
          <w:rFonts w:ascii="Times New Roman" w:hAnsi="Times New Roman" w:cs="Times New Roman"/>
          <w:sz w:val="24"/>
        </w:rPr>
        <w:t>3</w:t>
      </w:r>
      <w:r>
        <w:rPr>
          <w:rFonts w:ascii="Times New Roman" w:hAnsi="Times New Roman" w:cs="Times New Roman"/>
          <w:sz w:val="24"/>
        </w:rPr>
        <w:t>月为方案前组，</w:t>
      </w:r>
      <w:r>
        <w:rPr>
          <w:rFonts w:ascii="Times New Roman" w:hAnsi="Times New Roman" w:cs="Times New Roman"/>
          <w:sz w:val="24"/>
        </w:rPr>
        <w:t>2017</w:t>
      </w:r>
      <w:r>
        <w:rPr>
          <w:rFonts w:ascii="Times New Roman" w:hAnsi="Times New Roman" w:cs="Times New Roman"/>
          <w:sz w:val="24"/>
        </w:rPr>
        <w:t>年</w:t>
      </w:r>
      <w:r>
        <w:rPr>
          <w:rFonts w:ascii="Times New Roman" w:hAnsi="Times New Roman" w:cs="Times New Roman"/>
          <w:sz w:val="24"/>
        </w:rPr>
        <w:t>3</w:t>
      </w:r>
      <w:r>
        <w:rPr>
          <w:rFonts w:ascii="Times New Roman" w:hAnsi="Times New Roman" w:cs="Times New Roman"/>
          <w:sz w:val="24"/>
        </w:rPr>
        <w:t>月至</w:t>
      </w:r>
      <w:r>
        <w:rPr>
          <w:rFonts w:ascii="Times New Roman" w:hAnsi="Times New Roman" w:cs="Times New Roman"/>
          <w:sz w:val="24"/>
        </w:rPr>
        <w:t>2017</w:t>
      </w:r>
      <w:r>
        <w:rPr>
          <w:rFonts w:ascii="Times New Roman" w:hAnsi="Times New Roman" w:cs="Times New Roman"/>
          <w:sz w:val="24"/>
        </w:rPr>
        <w:t>年</w:t>
      </w:r>
      <w:r>
        <w:rPr>
          <w:rFonts w:ascii="Times New Roman" w:hAnsi="Times New Roman" w:cs="Times New Roman"/>
          <w:sz w:val="24"/>
        </w:rPr>
        <w:t>12</w:t>
      </w:r>
      <w:r>
        <w:rPr>
          <w:rFonts w:ascii="Times New Roman" w:hAnsi="Times New Roman" w:cs="Times New Roman"/>
          <w:sz w:val="24"/>
        </w:rPr>
        <w:t>月为方案后组。</w:t>
      </w:r>
    </w:p>
    <w:p w14:paraId="249DE9B1" w14:textId="09C04229" w:rsidR="007F1A0A" w:rsidRDefault="00E57C0A">
      <w:pPr>
        <w:widowControl/>
        <w:spacing w:line="360" w:lineRule="auto"/>
        <w:ind w:firstLine="480"/>
        <w:jc w:val="left"/>
        <w:rPr>
          <w:rFonts w:ascii="Times New Roman" w:hAnsi="Times New Roman" w:cs="Times New Roman"/>
          <w:sz w:val="24"/>
        </w:rPr>
      </w:pPr>
      <w:r>
        <w:rPr>
          <w:rFonts w:ascii="Times New Roman" w:hAnsi="Times New Roman" w:cs="Times New Roman"/>
          <w:sz w:val="24"/>
        </w:rPr>
        <w:t>排除</w:t>
      </w:r>
      <w:r>
        <w:rPr>
          <w:rFonts w:ascii="Times New Roman" w:hAnsi="Times New Roman" w:cs="Times New Roman"/>
          <w:sz w:val="24"/>
        </w:rPr>
        <w:t>ECMO</w:t>
      </w:r>
      <w:r>
        <w:rPr>
          <w:rFonts w:ascii="Times New Roman" w:hAnsi="Times New Roman" w:cs="Times New Roman"/>
          <w:sz w:val="24"/>
        </w:rPr>
        <w:t>运行过程中从来未接受肝素抗凝的患者、之前诊断过肝素诱导血小板减少症的患者或肝素过敏的患者。数据从</w:t>
      </w:r>
      <w:r>
        <w:rPr>
          <w:rFonts w:ascii="Times New Roman" w:hAnsi="Times New Roman" w:cs="Times New Roman"/>
          <w:sz w:val="24"/>
        </w:rPr>
        <w:t>IRB</w:t>
      </w:r>
      <w:r>
        <w:rPr>
          <w:rFonts w:ascii="Times New Roman" w:hAnsi="Times New Roman" w:cs="Times New Roman"/>
          <w:sz w:val="24"/>
        </w:rPr>
        <w:t>批准的</w:t>
      </w:r>
      <w:r>
        <w:rPr>
          <w:rFonts w:ascii="Times New Roman" w:hAnsi="Times New Roman" w:cs="Times New Roman"/>
          <w:sz w:val="24"/>
        </w:rPr>
        <w:t>ECMO</w:t>
      </w:r>
      <w:r>
        <w:rPr>
          <w:rFonts w:ascii="Times New Roman" w:hAnsi="Times New Roman" w:cs="Times New Roman"/>
          <w:sz w:val="24"/>
        </w:rPr>
        <w:t>数据库和患者电子医学记录中获得。由于本研究为回顾性研究，</w:t>
      </w:r>
      <w:r>
        <w:rPr>
          <w:rFonts w:ascii="Times New Roman" w:hAnsi="Times New Roman" w:cs="Times New Roman"/>
          <w:sz w:val="24"/>
        </w:rPr>
        <w:t>IRB</w:t>
      </w:r>
      <w:r>
        <w:rPr>
          <w:rFonts w:ascii="Times New Roman" w:hAnsi="Times New Roman" w:cs="Times New Roman"/>
          <w:sz w:val="24"/>
        </w:rPr>
        <w:t>放弃了同意要求。</w:t>
      </w:r>
    </w:p>
    <w:p w14:paraId="591AE2E5" w14:textId="1776ADCE" w:rsidR="007F1A0A" w:rsidRDefault="00E57C0A">
      <w:pPr>
        <w:widowControl/>
        <w:spacing w:line="360" w:lineRule="auto"/>
        <w:ind w:firstLine="480"/>
        <w:jc w:val="left"/>
        <w:rPr>
          <w:rFonts w:ascii="Times New Roman" w:hAnsi="Times New Roman" w:cs="Times New Roman"/>
          <w:sz w:val="24"/>
        </w:rPr>
      </w:pPr>
      <w:proofErr w:type="spellStart"/>
      <w:r>
        <w:rPr>
          <w:rFonts w:ascii="Times New Roman" w:hAnsi="Times New Roman" w:cs="Times New Roman"/>
          <w:sz w:val="24"/>
        </w:rPr>
        <w:t>Quadrox</w:t>
      </w:r>
      <w:proofErr w:type="spellEnd"/>
      <w:r>
        <w:rPr>
          <w:rFonts w:ascii="Times New Roman" w:hAnsi="Times New Roman" w:cs="Times New Roman"/>
          <w:sz w:val="24"/>
        </w:rPr>
        <w:t>氧合器和</w:t>
      </w:r>
      <w:proofErr w:type="spellStart"/>
      <w:r>
        <w:rPr>
          <w:rFonts w:ascii="Times New Roman" w:hAnsi="Times New Roman" w:cs="Times New Roman"/>
          <w:sz w:val="24"/>
        </w:rPr>
        <w:t>Rotaflow</w:t>
      </w:r>
      <w:proofErr w:type="spellEnd"/>
      <w:r>
        <w:rPr>
          <w:rFonts w:ascii="Times New Roman" w:hAnsi="Times New Roman" w:cs="Times New Roman"/>
          <w:sz w:val="24"/>
        </w:rPr>
        <w:t>泵，用于提供</w:t>
      </w:r>
      <w:r>
        <w:rPr>
          <w:rFonts w:ascii="Times New Roman" w:hAnsi="Times New Roman" w:cs="Times New Roman"/>
          <w:sz w:val="24"/>
        </w:rPr>
        <w:t>ECMO</w:t>
      </w:r>
      <w:r>
        <w:rPr>
          <w:rFonts w:ascii="Times New Roman" w:hAnsi="Times New Roman" w:cs="Times New Roman"/>
          <w:sz w:val="24"/>
        </w:rPr>
        <w:t>支持。</w:t>
      </w:r>
      <w:r>
        <w:rPr>
          <w:rFonts w:ascii="Times New Roman" w:hAnsi="Times New Roman" w:cs="Times New Roman"/>
          <w:sz w:val="24"/>
        </w:rPr>
        <w:t>VV</w:t>
      </w:r>
      <w:r>
        <w:rPr>
          <w:rFonts w:ascii="Times New Roman" w:hAnsi="Times New Roman" w:cs="Times New Roman" w:hint="eastAsia"/>
          <w:sz w:val="24"/>
        </w:rPr>
        <w:t xml:space="preserve"> </w:t>
      </w:r>
      <w:r>
        <w:rPr>
          <w:rFonts w:ascii="Times New Roman" w:hAnsi="Times New Roman" w:cs="Times New Roman"/>
          <w:sz w:val="24"/>
        </w:rPr>
        <w:t>ECMO</w:t>
      </w:r>
      <w:r>
        <w:rPr>
          <w:rFonts w:ascii="Times New Roman" w:hAnsi="Times New Roman" w:cs="Times New Roman"/>
          <w:sz w:val="24"/>
        </w:rPr>
        <w:t>患者最常用双腔插管。</w:t>
      </w:r>
      <w:r>
        <w:rPr>
          <w:rFonts w:ascii="Times New Roman" w:hAnsi="Times New Roman" w:cs="Times New Roman"/>
          <w:sz w:val="24"/>
        </w:rPr>
        <w:t>VA</w:t>
      </w:r>
      <w:r w:rsidR="009A44C6">
        <w:rPr>
          <w:rFonts w:ascii="Times New Roman" w:hAnsi="Times New Roman" w:cs="Times New Roman"/>
          <w:sz w:val="24"/>
        </w:rPr>
        <w:t xml:space="preserve"> </w:t>
      </w:r>
      <w:r>
        <w:rPr>
          <w:rFonts w:ascii="Times New Roman" w:hAnsi="Times New Roman" w:cs="Times New Roman"/>
          <w:sz w:val="24"/>
        </w:rPr>
        <w:t>ECMO</w:t>
      </w:r>
      <w:r>
        <w:rPr>
          <w:rFonts w:ascii="Times New Roman" w:hAnsi="Times New Roman" w:cs="Times New Roman"/>
          <w:sz w:val="24"/>
        </w:rPr>
        <w:t>患者最常采用</w:t>
      </w:r>
      <w:proofErr w:type="gramStart"/>
      <w:r>
        <w:rPr>
          <w:rFonts w:ascii="Times New Roman" w:hAnsi="Times New Roman" w:cs="Times New Roman"/>
          <w:sz w:val="24"/>
        </w:rPr>
        <w:t>外周股动</w:t>
      </w:r>
      <w:proofErr w:type="gramEnd"/>
      <w:r>
        <w:rPr>
          <w:rFonts w:ascii="Times New Roman" w:hAnsi="Times New Roman" w:cs="Times New Roman"/>
          <w:sz w:val="24"/>
        </w:rPr>
        <w:t>静脉插管。</w:t>
      </w:r>
    </w:p>
    <w:p w14:paraId="777F62D9" w14:textId="698D7F3B" w:rsidR="007F1A0A" w:rsidRDefault="00E57C0A">
      <w:pPr>
        <w:widowControl/>
        <w:spacing w:line="360" w:lineRule="auto"/>
        <w:ind w:firstLine="480"/>
        <w:jc w:val="left"/>
        <w:rPr>
          <w:rFonts w:ascii="Times New Roman" w:hAnsi="Times New Roman" w:cs="Times New Roman"/>
          <w:sz w:val="24"/>
        </w:rPr>
      </w:pPr>
      <w:r>
        <w:rPr>
          <w:rFonts w:ascii="Times New Roman" w:hAnsi="Times New Roman" w:cs="Times New Roman"/>
          <w:sz w:val="24"/>
        </w:rPr>
        <w:t>肝素监测方案实施前，提供者仅根据</w:t>
      </w:r>
      <w:proofErr w:type="spellStart"/>
      <w:r>
        <w:rPr>
          <w:rFonts w:ascii="Times New Roman" w:hAnsi="Times New Roman" w:cs="Times New Roman"/>
          <w:sz w:val="24"/>
        </w:rPr>
        <w:t>aPTT</w:t>
      </w:r>
      <w:proofErr w:type="spellEnd"/>
      <w:r>
        <w:rPr>
          <w:rFonts w:ascii="Times New Roman" w:hAnsi="Times New Roman" w:cs="Times New Roman"/>
          <w:sz w:val="24"/>
        </w:rPr>
        <w:t>调整肝素剂量。此外，没有关于何时开始抗凝、</w:t>
      </w:r>
      <w:proofErr w:type="spellStart"/>
      <w:r>
        <w:rPr>
          <w:rFonts w:ascii="Times New Roman" w:hAnsi="Times New Roman" w:cs="Times New Roman"/>
          <w:sz w:val="24"/>
        </w:rPr>
        <w:t>aPTT</w:t>
      </w:r>
      <w:proofErr w:type="spellEnd"/>
      <w:r>
        <w:rPr>
          <w:rFonts w:ascii="Times New Roman" w:hAnsi="Times New Roman" w:cs="Times New Roman"/>
          <w:sz w:val="24"/>
        </w:rPr>
        <w:t>的目标值或肝素剂量的指导。根据肝素监测方案（一个质量改进项目，旨在减少出血、血栓、神经事件的发生），如果</w:t>
      </w:r>
      <w:r>
        <w:rPr>
          <w:rFonts w:ascii="Times New Roman" w:hAnsi="Times New Roman" w:cs="Times New Roman"/>
          <w:sz w:val="24"/>
        </w:rPr>
        <w:t>ECMO</w:t>
      </w:r>
      <w:r>
        <w:rPr>
          <w:rFonts w:ascii="Times New Roman" w:hAnsi="Times New Roman" w:cs="Times New Roman"/>
          <w:sz w:val="24"/>
        </w:rPr>
        <w:t>启动</w:t>
      </w:r>
      <w:r>
        <w:rPr>
          <w:rFonts w:ascii="Times New Roman" w:hAnsi="Times New Roman" w:cs="Times New Roman"/>
          <w:sz w:val="24"/>
        </w:rPr>
        <w:t>12</w:t>
      </w:r>
      <w:r>
        <w:rPr>
          <w:rFonts w:ascii="Times New Roman" w:hAnsi="Times New Roman" w:cs="Times New Roman"/>
          <w:sz w:val="24"/>
        </w:rPr>
        <w:t>小时后，没</w:t>
      </w:r>
      <w:r w:rsidRPr="00393481">
        <w:rPr>
          <w:rFonts w:ascii="Times New Roman" w:hAnsi="Times New Roman" w:cs="Times New Roman" w:hint="eastAsia"/>
          <w:sz w:val="24"/>
        </w:rPr>
        <w:t>有发现</w:t>
      </w:r>
      <w:r w:rsidR="009B1B82" w:rsidRPr="00A6757E">
        <w:rPr>
          <w:rFonts w:ascii="Times New Roman" w:hAnsi="Times New Roman" w:cs="Times New Roman" w:hint="eastAsia"/>
          <w:sz w:val="24"/>
        </w:rPr>
        <w:t>大量出血或轻微出血</w:t>
      </w:r>
      <w:r w:rsidRPr="00393481">
        <w:rPr>
          <w:rFonts w:ascii="Times New Roman" w:hAnsi="Times New Roman" w:cs="Times New Roman" w:hint="eastAsia"/>
          <w:sz w:val="24"/>
        </w:rPr>
        <w:t>或首次头颅</w:t>
      </w:r>
      <w:r w:rsidRPr="00393481">
        <w:rPr>
          <w:rFonts w:ascii="Times New Roman" w:hAnsi="Times New Roman" w:cs="Times New Roman"/>
          <w:sz w:val="24"/>
        </w:rPr>
        <w:t>CT</w:t>
      </w:r>
      <w:r w:rsidRPr="00393481">
        <w:rPr>
          <w:rFonts w:ascii="Times New Roman" w:hAnsi="Times New Roman" w:cs="Times New Roman" w:hint="eastAsia"/>
          <w:sz w:val="24"/>
        </w:rPr>
        <w:t>（使用便携式</w:t>
      </w:r>
      <w:r w:rsidRPr="00393481">
        <w:rPr>
          <w:rFonts w:ascii="Times New Roman" w:hAnsi="Times New Roman" w:cs="Times New Roman"/>
          <w:sz w:val="24"/>
        </w:rPr>
        <w:t>CT</w:t>
      </w:r>
      <w:r w:rsidRPr="00393481">
        <w:rPr>
          <w:rFonts w:ascii="Times New Roman" w:hAnsi="Times New Roman" w:cs="Times New Roman" w:hint="eastAsia"/>
          <w:sz w:val="24"/>
        </w:rPr>
        <w:t>机）正常</w:t>
      </w:r>
      <w:r>
        <w:rPr>
          <w:rFonts w:ascii="Times New Roman" w:hAnsi="Times New Roman" w:cs="Times New Roman"/>
          <w:sz w:val="24"/>
        </w:rPr>
        <w:t>，则</w:t>
      </w:r>
      <w:r w:rsidR="007167D2">
        <w:rPr>
          <w:rFonts w:ascii="Times New Roman" w:hAnsi="Times New Roman" w:cs="Times New Roman" w:hint="eastAsia"/>
          <w:sz w:val="24"/>
        </w:rPr>
        <w:t>开</w:t>
      </w:r>
      <w:r>
        <w:rPr>
          <w:rFonts w:ascii="Times New Roman" w:hAnsi="Times New Roman" w:cs="Times New Roman"/>
          <w:sz w:val="24"/>
        </w:rPr>
        <w:t>始肝素抗凝。如果</w:t>
      </w:r>
      <w:r>
        <w:rPr>
          <w:rFonts w:ascii="Times New Roman" w:hAnsi="Times New Roman" w:cs="Times New Roman"/>
          <w:sz w:val="24"/>
        </w:rPr>
        <w:t>ECMO</w:t>
      </w:r>
      <w:r>
        <w:rPr>
          <w:rFonts w:ascii="Times New Roman" w:hAnsi="Times New Roman" w:cs="Times New Roman"/>
          <w:sz w:val="24"/>
        </w:rPr>
        <w:t>启动</w:t>
      </w:r>
      <w:r>
        <w:rPr>
          <w:rFonts w:ascii="Times New Roman" w:hAnsi="Times New Roman" w:cs="Times New Roman"/>
          <w:sz w:val="24"/>
        </w:rPr>
        <w:t>12</w:t>
      </w:r>
      <w:r>
        <w:rPr>
          <w:rFonts w:ascii="Times New Roman" w:hAnsi="Times New Roman" w:cs="Times New Roman"/>
          <w:sz w:val="24"/>
        </w:rPr>
        <w:t>小时发现了</w:t>
      </w:r>
      <w:r w:rsidR="009B1B82">
        <w:rPr>
          <w:rFonts w:ascii="Times New Roman" w:hAnsi="Times New Roman" w:cs="Times New Roman"/>
          <w:sz w:val="24"/>
        </w:rPr>
        <w:t>大量出血或轻微出血</w:t>
      </w:r>
      <w:r>
        <w:rPr>
          <w:rFonts w:ascii="Times New Roman" w:hAnsi="Times New Roman" w:cs="Times New Roman"/>
          <w:sz w:val="24"/>
        </w:rPr>
        <w:t>或首次头颅</w:t>
      </w:r>
      <w:r>
        <w:rPr>
          <w:rFonts w:ascii="Times New Roman" w:hAnsi="Times New Roman" w:cs="Times New Roman"/>
          <w:sz w:val="24"/>
        </w:rPr>
        <w:t>CT</w:t>
      </w:r>
      <w:r>
        <w:rPr>
          <w:rFonts w:ascii="Times New Roman" w:hAnsi="Times New Roman" w:cs="Times New Roman"/>
          <w:sz w:val="24"/>
        </w:rPr>
        <w:t>异常，则需在</w:t>
      </w:r>
      <w:r>
        <w:rPr>
          <w:rFonts w:ascii="Times New Roman" w:hAnsi="Times New Roman" w:cs="Times New Roman"/>
          <w:sz w:val="24"/>
        </w:rPr>
        <w:t>12</w:t>
      </w:r>
      <w:r>
        <w:rPr>
          <w:rFonts w:ascii="Times New Roman" w:hAnsi="Times New Roman" w:cs="Times New Roman"/>
          <w:sz w:val="24"/>
        </w:rPr>
        <w:t>小时后重新评估患者是否应该</w:t>
      </w:r>
      <w:r w:rsidR="00C300E9">
        <w:rPr>
          <w:rFonts w:ascii="Times New Roman" w:hAnsi="Times New Roman" w:cs="Times New Roman" w:hint="eastAsia"/>
          <w:sz w:val="24"/>
        </w:rPr>
        <w:t>开</w:t>
      </w:r>
      <w:r>
        <w:rPr>
          <w:rFonts w:ascii="Times New Roman" w:hAnsi="Times New Roman" w:cs="Times New Roman"/>
          <w:sz w:val="24"/>
        </w:rPr>
        <w:t>始肝素抗凝。推荐起始肝素剂量为</w:t>
      </w:r>
      <w:r>
        <w:rPr>
          <w:rFonts w:ascii="Times New Roman" w:hAnsi="Times New Roman" w:cs="Times New Roman"/>
          <w:sz w:val="24"/>
        </w:rPr>
        <w:t>7u/kg/h</w:t>
      </w:r>
      <w:r>
        <w:rPr>
          <w:rFonts w:ascii="Times New Roman" w:hAnsi="Times New Roman" w:cs="Times New Roman"/>
          <w:sz w:val="24"/>
        </w:rPr>
        <w:t>。</w:t>
      </w:r>
    </w:p>
    <w:p w14:paraId="6D00221B" w14:textId="207A7618" w:rsidR="007F1A0A" w:rsidRDefault="00E57C0A">
      <w:pPr>
        <w:widowControl/>
        <w:spacing w:line="360" w:lineRule="auto"/>
        <w:ind w:firstLine="480"/>
        <w:jc w:val="left"/>
        <w:rPr>
          <w:rFonts w:ascii="Times New Roman" w:hAnsi="Times New Roman" w:cs="Times New Roman"/>
          <w:sz w:val="24"/>
        </w:rPr>
      </w:pPr>
      <w:proofErr w:type="spellStart"/>
      <w:r>
        <w:rPr>
          <w:rFonts w:ascii="Times New Roman" w:hAnsi="Times New Roman" w:cs="Times New Roman"/>
          <w:sz w:val="24"/>
        </w:rPr>
        <w:t>aPTT</w:t>
      </w:r>
      <w:proofErr w:type="spellEnd"/>
      <w:r>
        <w:rPr>
          <w:rFonts w:ascii="Times New Roman" w:hAnsi="Times New Roman" w:cs="Times New Roman"/>
          <w:sz w:val="24"/>
        </w:rPr>
        <w:t>每</w:t>
      </w:r>
      <w:r>
        <w:rPr>
          <w:rFonts w:ascii="Times New Roman" w:hAnsi="Times New Roman" w:cs="Times New Roman"/>
          <w:sz w:val="24"/>
        </w:rPr>
        <w:t>6</w:t>
      </w:r>
      <w:r>
        <w:rPr>
          <w:rFonts w:ascii="Times New Roman" w:hAnsi="Times New Roman" w:cs="Times New Roman"/>
          <w:sz w:val="24"/>
        </w:rPr>
        <w:t>小时检测一次，</w:t>
      </w:r>
      <w:r>
        <w:rPr>
          <w:rFonts w:ascii="Times New Roman" w:hAnsi="Times New Roman" w:cs="Times New Roman"/>
          <w:sz w:val="24"/>
        </w:rPr>
        <w:t>TEG</w:t>
      </w:r>
      <w:r>
        <w:rPr>
          <w:rFonts w:ascii="Times New Roman" w:hAnsi="Times New Roman" w:cs="Times New Roman"/>
          <w:sz w:val="24"/>
        </w:rPr>
        <w:t>每天检测两次。治疗目标定义为</w:t>
      </w:r>
      <w:r>
        <w:rPr>
          <w:rFonts w:ascii="Times New Roman" w:hAnsi="Times New Roman" w:cs="Times New Roman"/>
          <w:sz w:val="24"/>
        </w:rPr>
        <w:t>aPTT60</w:t>
      </w:r>
      <w:r>
        <w:rPr>
          <w:rFonts w:ascii="Arial" w:hAnsi="Arial" w:cs="Arial"/>
          <w:sz w:val="24"/>
        </w:rPr>
        <w:t>~</w:t>
      </w:r>
      <w:r>
        <w:rPr>
          <w:rFonts w:ascii="Times New Roman" w:hAnsi="Times New Roman" w:cs="Times New Roman"/>
          <w:sz w:val="24"/>
        </w:rPr>
        <w:t>80s</w:t>
      </w:r>
      <w:r>
        <w:rPr>
          <w:rFonts w:ascii="Times New Roman" w:hAnsi="Times New Roman" w:cs="Times New Roman"/>
          <w:sz w:val="24"/>
        </w:rPr>
        <w:t>（</w:t>
      </w:r>
      <w:r>
        <w:rPr>
          <w:rFonts w:ascii="Times New Roman" w:hAnsi="Times New Roman" w:cs="Times New Roman"/>
          <w:sz w:val="24"/>
        </w:rPr>
        <w:t>1.5</w:t>
      </w:r>
      <w:r>
        <w:rPr>
          <w:rFonts w:ascii="Arial" w:hAnsi="Arial" w:cs="Arial"/>
          <w:sz w:val="24"/>
        </w:rPr>
        <w:t>~</w:t>
      </w:r>
      <w:r>
        <w:rPr>
          <w:rFonts w:ascii="Times New Roman" w:hAnsi="Times New Roman" w:cs="Times New Roman"/>
          <w:sz w:val="24"/>
        </w:rPr>
        <w:t>2</w:t>
      </w:r>
      <w:r>
        <w:rPr>
          <w:rFonts w:ascii="Times New Roman" w:hAnsi="Times New Roman" w:cs="Times New Roman"/>
          <w:sz w:val="24"/>
        </w:rPr>
        <w:t>倍于基线值），</w:t>
      </w:r>
      <w:r>
        <w:rPr>
          <w:rFonts w:ascii="Times New Roman" w:hAnsi="Times New Roman" w:cs="Times New Roman"/>
          <w:sz w:val="24"/>
        </w:rPr>
        <w:t>TEG</w:t>
      </w:r>
      <w:r>
        <w:rPr>
          <w:rFonts w:ascii="Times New Roman" w:hAnsi="Times New Roman" w:cs="Times New Roman"/>
          <w:sz w:val="24"/>
        </w:rPr>
        <w:t>反应（</w:t>
      </w:r>
      <w:r>
        <w:rPr>
          <w:rFonts w:ascii="Times New Roman" w:hAnsi="Times New Roman" w:cs="Times New Roman"/>
          <w:sz w:val="24"/>
        </w:rPr>
        <w:t>TEG</w:t>
      </w:r>
      <w:r>
        <w:rPr>
          <w:rFonts w:ascii="Times New Roman" w:hAnsi="Times New Roman" w:cs="Times New Roman" w:hint="eastAsia"/>
          <w:sz w:val="24"/>
        </w:rPr>
        <w:t>~</w:t>
      </w:r>
      <w:r>
        <w:rPr>
          <w:rFonts w:ascii="Times New Roman" w:hAnsi="Times New Roman" w:cs="Times New Roman"/>
          <w:sz w:val="24"/>
        </w:rPr>
        <w:t>R</w:t>
      </w:r>
      <w:r>
        <w:rPr>
          <w:rFonts w:ascii="Times New Roman" w:hAnsi="Times New Roman" w:cs="Times New Roman"/>
          <w:sz w:val="24"/>
        </w:rPr>
        <w:t>）时间</w:t>
      </w:r>
      <w:r>
        <w:rPr>
          <w:rFonts w:ascii="Times New Roman" w:hAnsi="Times New Roman" w:cs="Times New Roman"/>
          <w:sz w:val="24"/>
        </w:rPr>
        <w:t>2</w:t>
      </w:r>
      <w:r>
        <w:rPr>
          <w:rFonts w:ascii="Arial" w:hAnsi="Arial" w:cs="Arial"/>
          <w:sz w:val="24"/>
        </w:rPr>
        <w:t>~</w:t>
      </w:r>
      <w:r>
        <w:rPr>
          <w:rFonts w:ascii="Times New Roman" w:hAnsi="Times New Roman" w:cs="Times New Roman"/>
          <w:sz w:val="24"/>
        </w:rPr>
        <w:t>4</w:t>
      </w:r>
      <w:r>
        <w:rPr>
          <w:rFonts w:ascii="Times New Roman" w:hAnsi="Times New Roman" w:cs="Times New Roman"/>
          <w:sz w:val="24"/>
        </w:rPr>
        <w:t>倍于基线值，不伴纤维蛋白溶解，抗</w:t>
      </w:r>
      <w:proofErr w:type="spellStart"/>
      <w:r>
        <w:rPr>
          <w:rFonts w:ascii="Times New Roman" w:hAnsi="Times New Roman" w:cs="Times New Roman"/>
          <w:sz w:val="24"/>
        </w:rPr>
        <w:t>Xa</w:t>
      </w:r>
      <w:proofErr w:type="spellEnd"/>
      <w:r>
        <w:rPr>
          <w:rFonts w:ascii="Times New Roman" w:hAnsi="Times New Roman" w:cs="Times New Roman"/>
          <w:sz w:val="24"/>
        </w:rPr>
        <w:t>水平</w:t>
      </w:r>
      <w:r>
        <w:rPr>
          <w:rFonts w:ascii="Times New Roman" w:hAnsi="Times New Roman" w:cs="Times New Roman"/>
          <w:sz w:val="24"/>
        </w:rPr>
        <w:t>0.3</w:t>
      </w:r>
      <w:r>
        <w:rPr>
          <w:rFonts w:ascii="Arial" w:hAnsi="Arial" w:cs="Arial"/>
          <w:sz w:val="24"/>
        </w:rPr>
        <w:t>~</w:t>
      </w:r>
      <w:r>
        <w:rPr>
          <w:rFonts w:ascii="Times New Roman" w:hAnsi="Times New Roman" w:cs="Times New Roman"/>
          <w:sz w:val="24"/>
        </w:rPr>
        <w:t>0.7u/mL</w:t>
      </w:r>
      <w:r>
        <w:rPr>
          <w:rFonts w:ascii="Times New Roman" w:hAnsi="Times New Roman" w:cs="Times New Roman"/>
          <w:sz w:val="24"/>
        </w:rPr>
        <w:t>，抗凝血酶</w:t>
      </w:r>
      <w:r>
        <w:rPr>
          <w:rFonts w:ascii="宋体" w:eastAsia="宋体" w:hAnsi="宋体" w:cs="宋体" w:hint="eastAsia"/>
          <w:sz w:val="24"/>
        </w:rPr>
        <w:t>Ⅲ</w:t>
      </w:r>
      <w:r>
        <w:rPr>
          <w:rFonts w:ascii="Times New Roman" w:hAnsi="Times New Roman" w:cs="Times New Roman"/>
          <w:sz w:val="24"/>
        </w:rPr>
        <w:t>（</w:t>
      </w:r>
      <w:r>
        <w:rPr>
          <w:rFonts w:ascii="Times New Roman" w:hAnsi="Times New Roman" w:cs="Times New Roman" w:hint="eastAsia"/>
          <w:sz w:val="24"/>
        </w:rPr>
        <w:t>AT</w:t>
      </w:r>
      <w:r>
        <w:rPr>
          <w:rFonts w:ascii="Times New Roman" w:hAnsi="Times New Roman" w:cs="Times New Roman" w:hint="eastAsia"/>
          <w:sz w:val="24"/>
        </w:rPr>
        <w:t>Ⅲ</w:t>
      </w:r>
      <w:r>
        <w:rPr>
          <w:rFonts w:ascii="Times New Roman" w:hAnsi="Times New Roman" w:cs="Times New Roman"/>
          <w:sz w:val="24"/>
        </w:rPr>
        <w:t>）水平</w:t>
      </w:r>
      <w:r>
        <w:rPr>
          <w:rFonts w:ascii="Times New Roman" w:hAnsi="Times New Roman" w:cs="Times New Roman"/>
          <w:sz w:val="24"/>
        </w:rPr>
        <w:t>&gt;50%</w:t>
      </w:r>
      <w:r>
        <w:rPr>
          <w:rFonts w:ascii="Times New Roman" w:hAnsi="Times New Roman" w:cs="Times New Roman"/>
          <w:sz w:val="24"/>
        </w:rPr>
        <w:t>。尽管其他机构优先使用旋转血栓弹力测定法，但我们机构并没有采用。如果</w:t>
      </w:r>
      <w:proofErr w:type="spellStart"/>
      <w:r>
        <w:rPr>
          <w:rFonts w:ascii="Times New Roman" w:hAnsi="Times New Roman" w:cs="Times New Roman"/>
          <w:sz w:val="24"/>
        </w:rPr>
        <w:t>aPTT</w:t>
      </w:r>
      <w:proofErr w:type="spellEnd"/>
      <w:r>
        <w:rPr>
          <w:rFonts w:ascii="Times New Roman" w:hAnsi="Times New Roman" w:cs="Times New Roman"/>
          <w:sz w:val="24"/>
        </w:rPr>
        <w:t>或</w:t>
      </w:r>
      <w:r>
        <w:rPr>
          <w:rFonts w:ascii="Times New Roman" w:hAnsi="Times New Roman" w:cs="Times New Roman"/>
          <w:sz w:val="24"/>
        </w:rPr>
        <w:t>TEG</w:t>
      </w:r>
      <w:r>
        <w:rPr>
          <w:rFonts w:ascii="Times New Roman" w:hAnsi="Times New Roman" w:cs="Times New Roman"/>
          <w:sz w:val="24"/>
        </w:rPr>
        <w:t>超过</w:t>
      </w:r>
      <w:r w:rsidR="00F92BF3" w:rsidRPr="00F92BF3">
        <w:rPr>
          <w:rFonts w:ascii="Times New Roman" w:hAnsi="Times New Roman" w:cs="Times New Roman" w:hint="eastAsia"/>
          <w:sz w:val="24"/>
        </w:rPr>
        <w:t>目标</w:t>
      </w:r>
      <w:r w:rsidRPr="00F92BF3">
        <w:rPr>
          <w:rFonts w:ascii="Times New Roman" w:hAnsi="Times New Roman" w:cs="Times New Roman" w:hint="eastAsia"/>
          <w:sz w:val="24"/>
        </w:rPr>
        <w:t>治疗范围，以</w:t>
      </w:r>
      <w:r w:rsidRPr="00F92BF3">
        <w:rPr>
          <w:rFonts w:ascii="Times New Roman" w:hAnsi="Times New Roman" w:cs="Times New Roman"/>
          <w:sz w:val="24"/>
        </w:rPr>
        <w:t>100u/h</w:t>
      </w:r>
      <w:r w:rsidRPr="00F92BF3">
        <w:rPr>
          <w:rFonts w:ascii="Times New Roman" w:hAnsi="Times New Roman" w:cs="Times New Roman" w:hint="eastAsia"/>
          <w:sz w:val="24"/>
        </w:rPr>
        <w:t>的速度减少肝素注射。如果两个实验室值均低于治疗范围，则以</w:t>
      </w:r>
      <w:r w:rsidRPr="00F92BF3">
        <w:rPr>
          <w:rFonts w:ascii="Times New Roman" w:hAnsi="Times New Roman" w:cs="Times New Roman"/>
          <w:sz w:val="24"/>
        </w:rPr>
        <w:t>100u/h</w:t>
      </w:r>
      <w:r w:rsidRPr="00F92BF3">
        <w:rPr>
          <w:rFonts w:ascii="Times New Roman" w:hAnsi="Times New Roman" w:cs="Times New Roman" w:hint="eastAsia"/>
          <w:sz w:val="24"/>
        </w:rPr>
        <w:t>的速</w:t>
      </w:r>
      <w:r>
        <w:rPr>
          <w:rFonts w:ascii="Times New Roman" w:hAnsi="Times New Roman" w:cs="Times New Roman"/>
          <w:sz w:val="24"/>
        </w:rPr>
        <w:t>度增加肝素注射。如果一个值低于治疗范围，另一个值在治疗范围内，则应检测患者的抗</w:t>
      </w:r>
      <w:proofErr w:type="spellStart"/>
      <w:r>
        <w:rPr>
          <w:rFonts w:ascii="Times New Roman" w:hAnsi="Times New Roman" w:cs="Times New Roman"/>
          <w:sz w:val="24"/>
        </w:rPr>
        <w:t>Xa</w:t>
      </w:r>
      <w:proofErr w:type="spellEnd"/>
      <w:r>
        <w:rPr>
          <w:rFonts w:ascii="Times New Roman" w:hAnsi="Times New Roman" w:cs="Times New Roman"/>
          <w:sz w:val="24"/>
        </w:rPr>
        <w:t>水平。如果抗</w:t>
      </w:r>
      <w:proofErr w:type="spellStart"/>
      <w:r>
        <w:rPr>
          <w:rFonts w:ascii="Times New Roman" w:hAnsi="Times New Roman" w:cs="Times New Roman"/>
          <w:sz w:val="24"/>
        </w:rPr>
        <w:t>Xa</w:t>
      </w:r>
      <w:proofErr w:type="spellEnd"/>
      <w:r>
        <w:rPr>
          <w:rFonts w:ascii="Times New Roman" w:hAnsi="Times New Roman" w:cs="Times New Roman"/>
          <w:sz w:val="24"/>
        </w:rPr>
        <w:t>水平在治疗范围内，则肝素注射速率不变；如果抗</w:t>
      </w:r>
      <w:proofErr w:type="spellStart"/>
      <w:r>
        <w:rPr>
          <w:rFonts w:ascii="Times New Roman" w:hAnsi="Times New Roman" w:cs="Times New Roman"/>
          <w:sz w:val="24"/>
        </w:rPr>
        <w:t>Xa</w:t>
      </w:r>
      <w:proofErr w:type="spellEnd"/>
      <w:r>
        <w:rPr>
          <w:rFonts w:ascii="Times New Roman" w:hAnsi="Times New Roman" w:cs="Times New Roman"/>
          <w:sz w:val="24"/>
        </w:rPr>
        <w:t>高于或低</w:t>
      </w:r>
      <w:r w:rsidRPr="00D56D6C">
        <w:rPr>
          <w:rFonts w:ascii="Times New Roman" w:hAnsi="Times New Roman" w:cs="Times New Roman" w:hint="eastAsia"/>
          <w:sz w:val="24"/>
        </w:rPr>
        <w:t>于治疗范围，血液病理学家将做临床决策。</w:t>
      </w:r>
      <w:r w:rsidR="00086EA5" w:rsidRPr="00D56D6C">
        <w:rPr>
          <w:rFonts w:ascii="Times New Roman" w:hAnsi="Times New Roman" w:cs="Times New Roman" w:hint="eastAsia"/>
          <w:sz w:val="24"/>
        </w:rPr>
        <w:t>在</w:t>
      </w:r>
      <w:r w:rsidRPr="00D56D6C">
        <w:rPr>
          <w:rFonts w:ascii="Times New Roman" w:hAnsi="Times New Roman" w:cs="Times New Roman" w:hint="eastAsia"/>
          <w:sz w:val="24"/>
        </w:rPr>
        <w:t>任何</w:t>
      </w:r>
      <w:r w:rsidR="0032090F" w:rsidRPr="00D56D6C">
        <w:rPr>
          <w:rFonts w:ascii="Times New Roman" w:hAnsi="Times New Roman" w:cs="Times New Roman" w:hint="eastAsia"/>
          <w:sz w:val="24"/>
        </w:rPr>
        <w:t>情况下当</w:t>
      </w:r>
      <w:r w:rsidRPr="00D56D6C">
        <w:rPr>
          <w:rFonts w:ascii="Times New Roman" w:hAnsi="Times New Roman" w:cs="Times New Roman" w:hint="eastAsia"/>
          <w:sz w:val="24"/>
        </w:rPr>
        <w:t>抗</w:t>
      </w:r>
      <w:r w:rsidRPr="00D56D6C">
        <w:rPr>
          <w:rFonts w:ascii="Times New Roman" w:hAnsi="Times New Roman" w:cs="Times New Roman"/>
          <w:sz w:val="24"/>
        </w:rPr>
        <w:t>AT</w:t>
      </w:r>
      <w:proofErr w:type="gramStart"/>
      <w:r w:rsidRPr="00D56D6C">
        <w:rPr>
          <w:rFonts w:ascii="Times New Roman" w:hAnsi="Times New Roman" w:cs="Times New Roman" w:hint="eastAsia"/>
          <w:sz w:val="24"/>
        </w:rPr>
        <w:t>Ⅲ水平</w:t>
      </w:r>
      <w:proofErr w:type="gramEnd"/>
      <w:r w:rsidRPr="00D56D6C">
        <w:rPr>
          <w:rFonts w:ascii="Times New Roman" w:hAnsi="Times New Roman" w:cs="Times New Roman"/>
          <w:sz w:val="24"/>
        </w:rPr>
        <w:t>&lt;50%</w:t>
      </w:r>
      <w:r w:rsidR="0032090F" w:rsidRPr="00D56D6C">
        <w:rPr>
          <w:rFonts w:ascii="Times New Roman" w:hAnsi="Times New Roman" w:cs="Times New Roman" w:hint="eastAsia"/>
          <w:sz w:val="24"/>
        </w:rPr>
        <w:t>时</w:t>
      </w:r>
      <w:r w:rsidRPr="00D56D6C">
        <w:rPr>
          <w:rFonts w:ascii="Times New Roman" w:hAnsi="Times New Roman" w:cs="Times New Roman" w:hint="eastAsia"/>
          <w:sz w:val="24"/>
        </w:rPr>
        <w:t>，且无</w:t>
      </w:r>
      <w:r w:rsidR="00393481" w:rsidRPr="00A6757E">
        <w:rPr>
          <w:rFonts w:ascii="Times New Roman" w:hAnsi="Times New Roman" w:cs="Times New Roman" w:hint="eastAsia"/>
          <w:sz w:val="24"/>
        </w:rPr>
        <w:t>有效的证据表明</w:t>
      </w:r>
      <w:r w:rsidRPr="00D56D6C">
        <w:rPr>
          <w:rFonts w:ascii="Times New Roman" w:hAnsi="Times New Roman" w:cs="Times New Roman" w:hint="eastAsia"/>
          <w:sz w:val="24"/>
        </w:rPr>
        <w:t>肝素</w:t>
      </w:r>
      <w:r w:rsidR="00393481" w:rsidRPr="00A6757E">
        <w:rPr>
          <w:rFonts w:ascii="Times New Roman" w:hAnsi="Times New Roman" w:cs="Times New Roman" w:hint="eastAsia"/>
          <w:sz w:val="24"/>
        </w:rPr>
        <w:t>在治疗范围内</w:t>
      </w:r>
      <w:r w:rsidRPr="00D56D6C">
        <w:rPr>
          <w:rFonts w:ascii="Times New Roman" w:hAnsi="Times New Roman" w:cs="Times New Roman" w:hint="eastAsia"/>
          <w:sz w:val="24"/>
        </w:rPr>
        <w:t>时</w:t>
      </w:r>
      <w:r w:rsidR="00086EA5" w:rsidRPr="00D56D6C">
        <w:rPr>
          <w:rFonts w:ascii="Times New Roman" w:hAnsi="Times New Roman" w:cs="Times New Roman" w:hint="eastAsia"/>
          <w:sz w:val="24"/>
        </w:rPr>
        <w:t>推荐</w:t>
      </w:r>
      <w:r w:rsidRPr="00D56D6C">
        <w:rPr>
          <w:rFonts w:ascii="Times New Roman" w:hAnsi="Times New Roman" w:cs="Times New Roman" w:hint="eastAsia"/>
          <w:sz w:val="24"/>
        </w:rPr>
        <w:t>补充抗</w:t>
      </w:r>
      <w:r w:rsidRPr="00D56D6C">
        <w:rPr>
          <w:rFonts w:ascii="Times New Roman" w:hAnsi="Times New Roman" w:cs="Times New Roman"/>
          <w:sz w:val="24"/>
        </w:rPr>
        <w:t>AT</w:t>
      </w:r>
      <w:r w:rsidRPr="00D56D6C">
        <w:rPr>
          <w:rFonts w:ascii="Times New Roman" w:hAnsi="Times New Roman" w:cs="Times New Roman" w:hint="eastAsia"/>
          <w:sz w:val="24"/>
        </w:rPr>
        <w:t>Ⅲ。作为此方案的一部分</w:t>
      </w:r>
      <w:r>
        <w:rPr>
          <w:rFonts w:ascii="Times New Roman" w:hAnsi="Times New Roman" w:cs="Times New Roman"/>
          <w:sz w:val="24"/>
        </w:rPr>
        <w:t>，建议每个病例都要常规咨询血液病理学家和神经科医生。根据每个医院的方案，对肝素诱导血小板减少症患者开始比伐卢定抗凝，目标</w:t>
      </w:r>
      <w:r>
        <w:rPr>
          <w:rFonts w:ascii="Times New Roman" w:hAnsi="Times New Roman" w:cs="Times New Roman"/>
          <w:sz w:val="24"/>
        </w:rPr>
        <w:t>aPTT55</w:t>
      </w:r>
      <w:r>
        <w:rPr>
          <w:rFonts w:ascii="Arial" w:hAnsi="Arial" w:cs="Arial"/>
          <w:sz w:val="24"/>
        </w:rPr>
        <w:t>~</w:t>
      </w:r>
      <w:r>
        <w:rPr>
          <w:rFonts w:ascii="Times New Roman" w:hAnsi="Times New Roman" w:cs="Times New Roman"/>
          <w:sz w:val="24"/>
        </w:rPr>
        <w:t>90</w:t>
      </w:r>
      <w:r>
        <w:rPr>
          <w:rFonts w:ascii="Times New Roman" w:hAnsi="Times New Roman" w:cs="Times New Roman"/>
          <w:sz w:val="24"/>
        </w:rPr>
        <w:t>秒。</w:t>
      </w:r>
    </w:p>
    <w:p w14:paraId="392948A4" w14:textId="16ED9F0D" w:rsidR="007F1A0A" w:rsidRDefault="00E57C0A">
      <w:pPr>
        <w:widowControl/>
        <w:spacing w:line="360" w:lineRule="auto"/>
        <w:ind w:firstLine="480"/>
        <w:jc w:val="left"/>
        <w:rPr>
          <w:rFonts w:ascii="Times New Roman" w:eastAsia="宋体" w:hAnsi="Times New Roman" w:cs="Times New Roman"/>
          <w:sz w:val="24"/>
        </w:rPr>
      </w:pPr>
      <w:r>
        <w:rPr>
          <w:rFonts w:asciiTheme="minorEastAsia" w:hAnsiTheme="minorEastAsia" w:cstheme="minorEastAsia" w:hint="eastAsia"/>
          <w:sz w:val="24"/>
        </w:rPr>
        <w:t>本研究的主要终点为出血和血栓事件的发生率</w:t>
      </w:r>
      <w:r>
        <w:rPr>
          <w:rFonts w:ascii="Times New Roman" w:hAnsi="Times New Roman" w:cs="Times New Roman"/>
          <w:sz w:val="24"/>
        </w:rPr>
        <w:t>。根据</w:t>
      </w:r>
      <w:r>
        <w:rPr>
          <w:rFonts w:ascii="Times New Roman" w:hAnsi="Times New Roman" w:cs="Times New Roman"/>
          <w:sz w:val="24"/>
        </w:rPr>
        <w:t>ELSO</w:t>
      </w:r>
      <w:r>
        <w:rPr>
          <w:rFonts w:ascii="Times New Roman" w:hAnsi="Times New Roman" w:cs="Times New Roman"/>
          <w:sz w:val="24"/>
        </w:rPr>
        <w:t>指南，出血可分为主要出血和轻微出血。主要出血包括</w:t>
      </w:r>
      <w:r>
        <w:rPr>
          <w:rFonts w:ascii="Times New Roman" w:hAnsi="Times New Roman" w:cs="Times New Roman"/>
          <w:sz w:val="24"/>
        </w:rPr>
        <w:t>24</w:t>
      </w:r>
      <w:r>
        <w:rPr>
          <w:rFonts w:ascii="Times New Roman" w:hAnsi="Times New Roman" w:cs="Times New Roman"/>
          <w:sz w:val="24"/>
        </w:rPr>
        <w:t>小时血红蛋白减少</w:t>
      </w:r>
      <w:r>
        <w:rPr>
          <w:rFonts w:ascii="Times New Roman" w:hAnsi="Times New Roman" w:cs="Times New Roman"/>
          <w:sz w:val="24"/>
        </w:rPr>
        <w:t>≧4g/dL</w:t>
      </w:r>
      <w:r>
        <w:rPr>
          <w:rFonts w:ascii="Times New Roman" w:hAnsi="Times New Roman" w:cs="Times New Roman"/>
          <w:sz w:val="24"/>
        </w:rPr>
        <w:t>，使用</w:t>
      </w:r>
      <w:r>
        <w:rPr>
          <w:rFonts w:ascii="Times New Roman" w:hAnsi="Times New Roman" w:cs="Times New Roman"/>
          <w:sz w:val="24"/>
        </w:rPr>
        <w:t>2u</w:t>
      </w:r>
      <w:r>
        <w:rPr>
          <w:rFonts w:ascii="Times New Roman" w:hAnsi="Times New Roman" w:cs="Times New Roman"/>
          <w:sz w:val="24"/>
        </w:rPr>
        <w:lastRenderedPageBreak/>
        <w:t>以上浓缩红细胞，关键部位（胃肠道、肺、颅内）出血，或者需要手术干预的出血。我们对</w:t>
      </w:r>
      <w:r>
        <w:rPr>
          <w:rFonts w:ascii="Times New Roman" w:hAnsi="Times New Roman" w:cs="Times New Roman"/>
          <w:sz w:val="24"/>
        </w:rPr>
        <w:t>ELSO</w:t>
      </w:r>
      <w:r>
        <w:rPr>
          <w:rFonts w:ascii="Times New Roman" w:hAnsi="Times New Roman" w:cs="Times New Roman"/>
          <w:sz w:val="24"/>
        </w:rPr>
        <w:t>关于出血的定义做了一个改变，以解释单纯由于危重病和多次抽血导致的</w:t>
      </w:r>
      <w:r>
        <w:rPr>
          <w:rFonts w:ascii="Times New Roman" w:hAnsi="Times New Roman" w:cs="Times New Roman"/>
          <w:sz w:val="24"/>
        </w:rPr>
        <w:t>Hgb</w:t>
      </w:r>
      <w:r>
        <w:rPr>
          <w:rFonts w:ascii="Times New Roman" w:hAnsi="Times New Roman" w:cs="Times New Roman"/>
          <w:sz w:val="24"/>
        </w:rPr>
        <w:t>下降。我们使用</w:t>
      </w:r>
      <w:r>
        <w:rPr>
          <w:rFonts w:ascii="Times New Roman" w:hAnsi="Times New Roman" w:cs="Times New Roman"/>
          <w:sz w:val="24"/>
        </w:rPr>
        <w:t>Hgb</w:t>
      </w:r>
      <w:r>
        <w:rPr>
          <w:rFonts w:ascii="Times New Roman" w:hAnsi="Times New Roman" w:cs="Times New Roman"/>
          <w:sz w:val="24"/>
        </w:rPr>
        <w:t>下降</w:t>
      </w:r>
      <w:r>
        <w:rPr>
          <w:rFonts w:ascii="Times New Roman" w:hAnsi="Times New Roman" w:cs="Times New Roman"/>
          <w:sz w:val="24"/>
        </w:rPr>
        <w:t>≧4g/dL</w:t>
      </w:r>
      <w:r>
        <w:rPr>
          <w:rFonts w:ascii="Times New Roman" w:hAnsi="Times New Roman" w:cs="Times New Roman"/>
          <w:sz w:val="24"/>
        </w:rPr>
        <w:t>的阈值，代替了</w:t>
      </w:r>
      <w:r>
        <w:rPr>
          <w:rFonts w:ascii="Times New Roman" w:hAnsi="Times New Roman" w:cs="Times New Roman"/>
          <w:sz w:val="24"/>
        </w:rPr>
        <w:t>ELSO</w:t>
      </w:r>
      <w:r>
        <w:rPr>
          <w:rFonts w:ascii="Times New Roman" w:hAnsi="Times New Roman" w:cs="Times New Roman"/>
          <w:sz w:val="24"/>
        </w:rPr>
        <w:t>指南推荐的</w:t>
      </w:r>
      <w:r>
        <w:rPr>
          <w:rFonts w:ascii="Times New Roman" w:hAnsi="Times New Roman" w:cs="Times New Roman"/>
          <w:sz w:val="24"/>
        </w:rPr>
        <w:t>≧2g/dL</w:t>
      </w:r>
      <w:r>
        <w:rPr>
          <w:rFonts w:ascii="Times New Roman" w:hAnsi="Times New Roman" w:cs="Times New Roman"/>
          <w:sz w:val="24"/>
        </w:rPr>
        <w:t>，</w:t>
      </w:r>
      <w:r w:rsidRPr="003464CE">
        <w:rPr>
          <w:rFonts w:ascii="Times New Roman" w:hAnsi="Times New Roman" w:cs="Times New Roman" w:hint="eastAsia"/>
          <w:sz w:val="24"/>
        </w:rPr>
        <w:t>因为这个阈值与我们机构使用的抗凝策略一致。第二</w:t>
      </w:r>
      <w:r>
        <w:rPr>
          <w:rFonts w:ascii="Times New Roman" w:hAnsi="Times New Roman" w:cs="Times New Roman"/>
          <w:sz w:val="24"/>
        </w:rPr>
        <w:t>个主要终点</w:t>
      </w:r>
      <w:r>
        <w:rPr>
          <w:rFonts w:ascii="Times New Roman" w:eastAsia="宋体" w:hAnsi="Times New Roman" w:cs="Times New Roman"/>
          <w:sz w:val="24"/>
        </w:rPr>
        <w:t>为，任何管路的血栓形成（</w:t>
      </w:r>
      <w:r w:rsidRPr="00FE3049">
        <w:rPr>
          <w:rFonts w:ascii="Times New Roman" w:eastAsia="宋体" w:hAnsi="Times New Roman" w:cs="Times New Roman" w:hint="eastAsia"/>
          <w:sz w:val="24"/>
        </w:rPr>
        <w:t>无论</w:t>
      </w:r>
      <w:r w:rsidR="00236808" w:rsidRPr="00FE3049">
        <w:rPr>
          <w:rFonts w:ascii="Times New Roman" w:eastAsia="宋体" w:hAnsi="Times New Roman" w:cs="Times New Roman" w:hint="eastAsia"/>
          <w:sz w:val="24"/>
        </w:rPr>
        <w:t>是否</w:t>
      </w:r>
      <w:r w:rsidRPr="00FE3049">
        <w:rPr>
          <w:rFonts w:ascii="Times New Roman" w:eastAsia="宋体" w:hAnsi="Times New Roman" w:cs="Times New Roman" w:hint="eastAsia"/>
          <w:sz w:val="24"/>
        </w:rPr>
        <w:t>导致</w:t>
      </w:r>
      <w:r w:rsidR="00FE3049" w:rsidRPr="00A6757E">
        <w:rPr>
          <w:rFonts w:ascii="Times New Roman" w:eastAsia="宋体" w:hAnsi="Times New Roman" w:cs="Times New Roman" w:hint="eastAsia"/>
          <w:sz w:val="24"/>
        </w:rPr>
        <w:t>管路</w:t>
      </w:r>
      <w:r w:rsidR="00DD0451" w:rsidRPr="00FE3049">
        <w:rPr>
          <w:rFonts w:ascii="Times New Roman" w:eastAsia="宋体" w:hAnsi="Times New Roman" w:cs="Times New Roman" w:hint="eastAsia"/>
          <w:sz w:val="24"/>
        </w:rPr>
        <w:t>更换</w:t>
      </w:r>
      <w:r w:rsidRPr="00FE3049">
        <w:rPr>
          <w:rFonts w:ascii="Times New Roman" w:eastAsia="宋体" w:hAnsi="Times New Roman" w:cs="Times New Roman" w:hint="eastAsia"/>
          <w:sz w:val="24"/>
        </w:rPr>
        <w:t>）</w:t>
      </w:r>
      <w:r>
        <w:rPr>
          <w:rFonts w:ascii="Times New Roman" w:eastAsia="宋体" w:hAnsi="Times New Roman" w:cs="Times New Roman"/>
          <w:sz w:val="24"/>
        </w:rPr>
        <w:t>，弥散性血管内凝血（</w:t>
      </w:r>
      <w:r>
        <w:rPr>
          <w:rFonts w:ascii="Times New Roman" w:eastAsia="宋体" w:hAnsi="Times New Roman" w:cs="Times New Roman"/>
          <w:sz w:val="24"/>
        </w:rPr>
        <w:t>DIC</w:t>
      </w:r>
      <w:r>
        <w:rPr>
          <w:rFonts w:ascii="Times New Roman" w:eastAsia="宋体" w:hAnsi="Times New Roman" w:cs="Times New Roman"/>
          <w:sz w:val="24"/>
        </w:rPr>
        <w:t>），心肌梗死、缺血性卒中、肺栓塞、深静脉血栓形成或任何动脉血栓形成事件。</w:t>
      </w:r>
    </w:p>
    <w:p w14:paraId="7FD48587" w14:textId="73F46AA0" w:rsidR="007F1A0A" w:rsidRDefault="00E57C0A">
      <w:pPr>
        <w:widowControl/>
        <w:spacing w:line="360" w:lineRule="auto"/>
        <w:ind w:firstLine="480"/>
        <w:jc w:val="left"/>
        <w:rPr>
          <w:rFonts w:ascii="Times New Roman" w:hAnsi="Times New Roman" w:cs="Times New Roman"/>
          <w:sz w:val="24"/>
        </w:rPr>
      </w:pPr>
      <w:r>
        <w:rPr>
          <w:rFonts w:ascii="Times New Roman" w:eastAsia="宋体" w:hAnsi="Times New Roman" w:cs="Times New Roman"/>
          <w:sz w:val="24"/>
        </w:rPr>
        <w:t>次要终点包括，</w:t>
      </w:r>
      <w:r w:rsidRPr="00EA3076">
        <w:rPr>
          <w:rFonts w:ascii="Times New Roman" w:eastAsia="宋体" w:hAnsi="Times New Roman" w:cs="Times New Roman" w:hint="eastAsia"/>
          <w:sz w:val="24"/>
        </w:rPr>
        <w:t>治疗范围时间，</w:t>
      </w:r>
      <w:r>
        <w:rPr>
          <w:rFonts w:ascii="Times New Roman" w:eastAsia="宋体" w:hAnsi="Times New Roman" w:cs="Times New Roman"/>
          <w:sz w:val="24"/>
        </w:rPr>
        <w:t>定义为</w:t>
      </w:r>
      <w:r>
        <w:rPr>
          <w:rFonts w:ascii="Times New Roman" w:eastAsia="宋体" w:hAnsi="Times New Roman" w:cs="Times New Roman"/>
          <w:sz w:val="24"/>
        </w:rPr>
        <w:t>ECMO</w:t>
      </w:r>
      <w:r>
        <w:rPr>
          <w:rFonts w:ascii="Times New Roman" w:eastAsia="宋体" w:hAnsi="Times New Roman" w:cs="Times New Roman"/>
          <w:sz w:val="24"/>
        </w:rPr>
        <w:t>辅助的第一个</w:t>
      </w:r>
      <w:r>
        <w:rPr>
          <w:rFonts w:ascii="Times New Roman" w:eastAsia="宋体" w:hAnsi="Times New Roman" w:cs="Times New Roman"/>
          <w:sz w:val="24"/>
        </w:rPr>
        <w:t>48</w:t>
      </w:r>
      <w:r>
        <w:rPr>
          <w:rFonts w:ascii="Times New Roman" w:eastAsia="宋体" w:hAnsi="Times New Roman" w:cs="Times New Roman"/>
          <w:sz w:val="24"/>
        </w:rPr>
        <w:t>小时内，</w:t>
      </w:r>
      <w:proofErr w:type="spellStart"/>
      <w:r>
        <w:rPr>
          <w:rFonts w:ascii="Times New Roman" w:hAnsi="Times New Roman" w:cs="Times New Roman"/>
          <w:sz w:val="24"/>
        </w:rPr>
        <w:t>aPTT</w:t>
      </w:r>
      <w:proofErr w:type="spellEnd"/>
      <w:r>
        <w:rPr>
          <w:rFonts w:ascii="Times New Roman" w:hAnsi="Times New Roman" w:cs="Times New Roman"/>
          <w:sz w:val="24"/>
        </w:rPr>
        <w:t>在治疗范围的时间百分比；内科医生依从性，定义为内科医生进行适当的咨询（神经学和血液病理学）；肝素起始时间；</w:t>
      </w:r>
      <w:r>
        <w:rPr>
          <w:rFonts w:ascii="Times New Roman" w:hAnsi="Times New Roman" w:cs="Times New Roman"/>
          <w:sz w:val="24"/>
        </w:rPr>
        <w:t>48</w:t>
      </w:r>
      <w:r>
        <w:rPr>
          <w:rFonts w:ascii="Times New Roman" w:hAnsi="Times New Roman" w:cs="Times New Roman"/>
          <w:sz w:val="24"/>
        </w:rPr>
        <w:t>小时后的平均肝素用量；治疗水平时间（根据</w:t>
      </w:r>
      <w:proofErr w:type="spellStart"/>
      <w:r>
        <w:rPr>
          <w:rFonts w:ascii="Times New Roman" w:hAnsi="Times New Roman" w:cs="Times New Roman"/>
          <w:sz w:val="24"/>
        </w:rPr>
        <w:t>aPTT</w:t>
      </w:r>
      <w:proofErr w:type="spellEnd"/>
      <w:r>
        <w:rPr>
          <w:rFonts w:ascii="Times New Roman" w:hAnsi="Times New Roman" w:cs="Times New Roman"/>
          <w:sz w:val="24"/>
        </w:rPr>
        <w:t>或</w:t>
      </w:r>
      <w:r>
        <w:rPr>
          <w:rFonts w:ascii="Times New Roman" w:hAnsi="Times New Roman" w:cs="Times New Roman"/>
          <w:sz w:val="24"/>
        </w:rPr>
        <w:t>TEG</w:t>
      </w:r>
      <w:r>
        <w:rPr>
          <w:rFonts w:ascii="Times New Roman" w:hAnsi="Times New Roman" w:cs="Times New Roman"/>
          <w:sz w:val="24"/>
        </w:rPr>
        <w:t>定义）；重症监护室停留时间以及死亡率。还对</w:t>
      </w:r>
      <w:r>
        <w:rPr>
          <w:rFonts w:ascii="Times New Roman" w:hAnsi="Times New Roman" w:cs="Times New Roman"/>
          <w:sz w:val="24"/>
        </w:rPr>
        <w:t>ECMO</w:t>
      </w:r>
      <w:r>
        <w:rPr>
          <w:rFonts w:ascii="Times New Roman" w:hAnsi="Times New Roman" w:cs="Times New Roman"/>
          <w:sz w:val="24"/>
        </w:rPr>
        <w:t>期间</w:t>
      </w:r>
      <w:r w:rsidRPr="00A441B0">
        <w:rPr>
          <w:rFonts w:ascii="Times New Roman" w:hAnsi="Times New Roman" w:cs="Times New Roman" w:hint="eastAsia"/>
          <w:sz w:val="24"/>
        </w:rPr>
        <w:t>接受</w:t>
      </w:r>
      <w:r w:rsidRPr="00A441B0">
        <w:rPr>
          <w:rFonts w:ascii="Times New Roman" w:hAnsi="Times New Roman" w:cs="Times New Roman"/>
          <w:sz w:val="24"/>
        </w:rPr>
        <w:t>AT</w:t>
      </w:r>
      <w:r w:rsidRPr="00A441B0">
        <w:rPr>
          <w:rFonts w:ascii="Times New Roman" w:hAnsi="Times New Roman" w:cs="Times New Roman" w:hint="eastAsia"/>
          <w:sz w:val="24"/>
        </w:rPr>
        <w:t>Ⅲ</w:t>
      </w:r>
      <w:r w:rsidR="00861E14" w:rsidRPr="00A441B0">
        <w:rPr>
          <w:rFonts w:ascii="Times New Roman" w:hAnsi="Times New Roman" w:cs="Times New Roman" w:hint="eastAsia"/>
          <w:sz w:val="24"/>
        </w:rPr>
        <w:t>的</w:t>
      </w:r>
      <w:r w:rsidRPr="00A441B0">
        <w:rPr>
          <w:rFonts w:ascii="Times New Roman" w:hAnsi="Times New Roman" w:cs="Times New Roman" w:hint="eastAsia"/>
          <w:sz w:val="24"/>
        </w:rPr>
        <w:t>患者进行了亚组</w:t>
      </w:r>
      <w:r w:rsidR="00861E14" w:rsidRPr="00A441B0">
        <w:rPr>
          <w:rFonts w:ascii="Times New Roman" w:hAnsi="Times New Roman" w:cs="Times New Roman" w:hint="eastAsia"/>
          <w:sz w:val="24"/>
        </w:rPr>
        <w:t>分析</w:t>
      </w:r>
      <w:r w:rsidRPr="00A441B0">
        <w:rPr>
          <w:rFonts w:ascii="Times New Roman" w:hAnsi="Times New Roman" w:cs="Times New Roman" w:hint="eastAsia"/>
          <w:sz w:val="24"/>
        </w:rPr>
        <w:t>。</w:t>
      </w:r>
    </w:p>
    <w:p w14:paraId="02AB610F" w14:textId="77777777" w:rsidR="0039379B" w:rsidRDefault="0039379B">
      <w:pPr>
        <w:widowControl/>
        <w:spacing w:line="360" w:lineRule="auto"/>
        <w:ind w:firstLine="480"/>
        <w:jc w:val="left"/>
        <w:rPr>
          <w:rFonts w:ascii="Times New Roman" w:hAnsi="Times New Roman" w:cs="Times New Roman"/>
          <w:sz w:val="24"/>
        </w:rPr>
      </w:pPr>
    </w:p>
    <w:p w14:paraId="171396F6" w14:textId="77777777" w:rsidR="007F1A0A" w:rsidRDefault="00E57C0A">
      <w:pPr>
        <w:widowControl/>
        <w:spacing w:line="360" w:lineRule="auto"/>
        <w:jc w:val="left"/>
        <w:rPr>
          <w:rFonts w:ascii="Arial" w:hAnsi="Arial" w:cs="Arial"/>
          <w:b/>
          <w:bCs/>
          <w:sz w:val="24"/>
        </w:rPr>
      </w:pPr>
      <w:r>
        <w:rPr>
          <w:rFonts w:ascii="Arial" w:hAnsi="Arial" w:cs="Arial"/>
          <w:b/>
          <w:bCs/>
          <w:sz w:val="24"/>
        </w:rPr>
        <w:t>结果</w:t>
      </w:r>
    </w:p>
    <w:p w14:paraId="65932C36" w14:textId="77777777" w:rsidR="007F1A0A" w:rsidRDefault="00E57C0A">
      <w:pPr>
        <w:widowControl/>
        <w:spacing w:line="360" w:lineRule="auto"/>
        <w:ind w:firstLine="440"/>
        <w:jc w:val="left"/>
        <w:rPr>
          <w:rFonts w:ascii="Times New Roman" w:hAnsi="Times New Roman" w:cs="Times New Roman"/>
          <w:sz w:val="24"/>
        </w:rPr>
      </w:pPr>
      <w:r>
        <w:rPr>
          <w:rFonts w:ascii="Times New Roman" w:hAnsi="Times New Roman" w:cs="Times New Roman"/>
          <w:sz w:val="24"/>
        </w:rPr>
        <w:t>经过排除标准筛选后，方案前组有</w:t>
      </w:r>
      <w:r>
        <w:rPr>
          <w:rFonts w:ascii="Times New Roman" w:hAnsi="Times New Roman" w:cs="Times New Roman"/>
          <w:sz w:val="24"/>
        </w:rPr>
        <w:t>72</w:t>
      </w:r>
      <w:r>
        <w:rPr>
          <w:rFonts w:ascii="Times New Roman" w:hAnsi="Times New Roman" w:cs="Times New Roman"/>
          <w:sz w:val="24"/>
        </w:rPr>
        <w:t>名患者（平均年龄</w:t>
      </w:r>
      <w:r>
        <w:rPr>
          <w:rFonts w:ascii="Times New Roman" w:hAnsi="Times New Roman" w:cs="Times New Roman"/>
          <w:sz w:val="24"/>
        </w:rPr>
        <w:t>56</w:t>
      </w:r>
      <w:r>
        <w:rPr>
          <w:rFonts w:ascii="Times New Roman" w:hAnsi="Times New Roman" w:cs="Times New Roman"/>
          <w:szCs w:val="21"/>
        </w:rPr>
        <w:sym w:font="Symbol" w:char="00B1"/>
      </w:r>
      <w:r>
        <w:rPr>
          <w:rFonts w:ascii="Times New Roman" w:hAnsi="Times New Roman" w:cs="Times New Roman"/>
          <w:sz w:val="24"/>
        </w:rPr>
        <w:t>15</w:t>
      </w:r>
      <w:r>
        <w:rPr>
          <w:rFonts w:ascii="Times New Roman" w:hAnsi="Times New Roman" w:cs="Times New Roman"/>
          <w:sz w:val="24"/>
        </w:rPr>
        <w:t>岁；男性</w:t>
      </w:r>
      <w:r>
        <w:rPr>
          <w:rFonts w:ascii="Times New Roman" w:hAnsi="Times New Roman" w:cs="Times New Roman"/>
          <w:sz w:val="24"/>
        </w:rPr>
        <w:t>63.9%</w:t>
      </w:r>
      <w:r>
        <w:rPr>
          <w:rFonts w:ascii="Times New Roman" w:hAnsi="Times New Roman" w:cs="Times New Roman"/>
          <w:sz w:val="24"/>
        </w:rPr>
        <w:t>），方案后组有</w:t>
      </w:r>
      <w:r>
        <w:rPr>
          <w:rFonts w:ascii="Times New Roman" w:hAnsi="Times New Roman" w:cs="Times New Roman"/>
          <w:sz w:val="24"/>
        </w:rPr>
        <w:t>51</w:t>
      </w:r>
      <w:r>
        <w:rPr>
          <w:rFonts w:ascii="Times New Roman" w:hAnsi="Times New Roman" w:cs="Times New Roman"/>
          <w:sz w:val="24"/>
        </w:rPr>
        <w:t>名患者（平均年龄</w:t>
      </w:r>
      <w:r>
        <w:rPr>
          <w:rFonts w:ascii="Times New Roman" w:hAnsi="Times New Roman" w:cs="Times New Roman"/>
          <w:sz w:val="24"/>
        </w:rPr>
        <w:t>60</w:t>
      </w:r>
      <w:r>
        <w:rPr>
          <w:rFonts w:ascii="Times New Roman" w:hAnsi="Times New Roman" w:cs="Times New Roman"/>
          <w:szCs w:val="21"/>
        </w:rPr>
        <w:sym w:font="Symbol" w:char="00B1"/>
      </w:r>
      <w:r>
        <w:rPr>
          <w:rFonts w:ascii="Times New Roman" w:hAnsi="Times New Roman" w:cs="Times New Roman"/>
          <w:sz w:val="24"/>
        </w:rPr>
        <w:t>12</w:t>
      </w:r>
      <w:r>
        <w:rPr>
          <w:rFonts w:ascii="Times New Roman" w:hAnsi="Times New Roman" w:cs="Times New Roman"/>
          <w:sz w:val="24"/>
        </w:rPr>
        <w:t>岁；男性</w:t>
      </w:r>
      <w:r>
        <w:rPr>
          <w:rFonts w:ascii="Times New Roman" w:hAnsi="Times New Roman" w:cs="Times New Roman"/>
          <w:sz w:val="24"/>
        </w:rPr>
        <w:t>66.7%</w:t>
      </w:r>
      <w:r>
        <w:rPr>
          <w:rFonts w:ascii="Times New Roman" w:hAnsi="Times New Roman" w:cs="Times New Roman"/>
          <w:sz w:val="24"/>
        </w:rPr>
        <w:t>）。两组患者基线资料无统计学差异（表</w:t>
      </w:r>
      <w:r>
        <w:rPr>
          <w:rFonts w:ascii="Times New Roman" w:hAnsi="Times New Roman" w:cs="Times New Roman"/>
          <w:sz w:val="24"/>
        </w:rPr>
        <w:t>1</w:t>
      </w:r>
      <w:r>
        <w:rPr>
          <w:rFonts w:ascii="Times New Roman" w:hAnsi="Times New Roman" w:cs="Times New Roman"/>
          <w:sz w:val="24"/>
        </w:rPr>
        <w:t>）。</w:t>
      </w:r>
    </w:p>
    <w:p w14:paraId="5A141372" w14:textId="77777777" w:rsidR="007F1A0A" w:rsidRDefault="007F1A0A">
      <w:pPr>
        <w:widowControl/>
        <w:spacing w:line="360" w:lineRule="auto"/>
        <w:ind w:firstLine="440"/>
        <w:jc w:val="left"/>
        <w:rPr>
          <w:rFonts w:ascii="Times New Roman" w:hAnsi="Times New Roman" w:cs="Times New Roman"/>
          <w:szCs w:val="21"/>
        </w:rPr>
      </w:pPr>
    </w:p>
    <w:p w14:paraId="4F3AD19B" w14:textId="77777777" w:rsidR="007F1A0A" w:rsidRDefault="00E57C0A">
      <w:pPr>
        <w:widowControl/>
        <w:spacing w:line="360" w:lineRule="auto"/>
        <w:ind w:firstLine="440"/>
        <w:jc w:val="left"/>
        <w:rPr>
          <w:rFonts w:ascii="Times New Roman" w:hAnsi="Times New Roman" w:cs="Times New Roman"/>
          <w:szCs w:val="21"/>
        </w:rPr>
      </w:pPr>
      <w:r>
        <w:rPr>
          <w:rFonts w:ascii="Times New Roman" w:hAnsi="Times New Roman" w:cs="Times New Roman"/>
          <w:szCs w:val="21"/>
        </w:rPr>
        <w:t>表</w:t>
      </w:r>
      <w:r>
        <w:rPr>
          <w:rFonts w:ascii="Times New Roman" w:hAnsi="Times New Roman" w:cs="Times New Roman"/>
          <w:szCs w:val="21"/>
        </w:rPr>
        <w:t xml:space="preserve">1 </w:t>
      </w:r>
      <w:r>
        <w:rPr>
          <w:rFonts w:ascii="Times New Roman" w:hAnsi="Times New Roman" w:cs="Times New Roman"/>
          <w:szCs w:val="21"/>
        </w:rPr>
        <w:t>基线资料</w:t>
      </w:r>
    </w:p>
    <w:p w14:paraId="1E88154E" w14:textId="3E94E782" w:rsidR="007F1A0A" w:rsidRDefault="00E57C0A" w:rsidP="00B11E8C">
      <w:pPr>
        <w:widowControl/>
        <w:spacing w:line="360" w:lineRule="auto"/>
        <w:rPr>
          <w:rFonts w:ascii="Times New Roman" w:hAnsi="Times New Roman" w:cs="Times New Roman"/>
          <w:sz w:val="24"/>
        </w:rPr>
      </w:pPr>
      <w:r>
        <w:t xml:space="preserve">          </w:t>
      </w:r>
      <w:r>
        <w:rPr>
          <w:noProof/>
        </w:rPr>
        <w:drawing>
          <wp:inline distT="0" distB="0" distL="114300" distR="114300" wp14:anchorId="669BA0A5" wp14:editId="369649AB">
            <wp:extent cx="4408685" cy="2304109"/>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454835" cy="2328228"/>
                    </a:xfrm>
                    <a:prstGeom prst="rect">
                      <a:avLst/>
                    </a:prstGeom>
                    <a:noFill/>
                    <a:ln w="9525">
                      <a:noFill/>
                    </a:ln>
                  </pic:spPr>
                </pic:pic>
              </a:graphicData>
            </a:graphic>
          </wp:inline>
        </w:drawing>
      </w:r>
    </w:p>
    <w:p w14:paraId="6ED1D268" w14:textId="77777777" w:rsidR="00B11E8C" w:rsidRDefault="00B11E8C">
      <w:pPr>
        <w:ind w:firstLineChars="200" w:firstLine="300"/>
        <w:rPr>
          <w:rFonts w:ascii="Times New Roman" w:hAnsi="Times New Roman" w:cs="Times New Roman"/>
          <w:sz w:val="15"/>
          <w:szCs w:val="15"/>
        </w:rPr>
      </w:pPr>
    </w:p>
    <w:p w14:paraId="65A61DB0" w14:textId="73827510" w:rsidR="007F1A0A" w:rsidRDefault="00E57C0A">
      <w:pPr>
        <w:ind w:firstLineChars="200" w:firstLine="300"/>
        <w:rPr>
          <w:rFonts w:ascii="Times New Roman" w:eastAsia="宋体" w:hAnsi="Times New Roman" w:cs="Times New Roman"/>
          <w:sz w:val="15"/>
          <w:szCs w:val="15"/>
          <w:lang w:bidi="ar"/>
        </w:rPr>
      </w:pPr>
      <w:r>
        <w:rPr>
          <w:rFonts w:ascii="Times New Roman" w:hAnsi="Times New Roman" w:cs="Times New Roman"/>
          <w:sz w:val="15"/>
          <w:szCs w:val="15"/>
        </w:rPr>
        <w:t>数据以均数</w:t>
      </w:r>
      <w:r>
        <w:rPr>
          <w:rFonts w:ascii="Times New Roman" w:eastAsiaTheme="majorEastAsia" w:hAnsi="Times New Roman" w:cs="Times New Roman"/>
          <w:sz w:val="15"/>
          <w:szCs w:val="15"/>
        </w:rPr>
        <w:sym w:font="Symbol" w:char="00B1"/>
      </w:r>
      <w:r>
        <w:rPr>
          <w:rFonts w:ascii="Times New Roman" w:hAnsi="Times New Roman" w:cs="Times New Roman"/>
          <w:sz w:val="15"/>
          <w:szCs w:val="15"/>
        </w:rPr>
        <w:t>标准差或</w:t>
      </w:r>
      <w:r>
        <w:rPr>
          <w:rFonts w:ascii="Times New Roman" w:hAnsi="Times New Roman" w:cs="Times New Roman"/>
          <w:sz w:val="15"/>
          <w:szCs w:val="15"/>
        </w:rPr>
        <w:t>n(%)</w:t>
      </w:r>
      <w:r>
        <w:rPr>
          <w:rFonts w:ascii="Times New Roman" w:hAnsi="Times New Roman" w:cs="Times New Roman"/>
          <w:sz w:val="15"/>
          <w:szCs w:val="15"/>
        </w:rPr>
        <w:t>表示；</w:t>
      </w:r>
      <w:r>
        <w:rPr>
          <w:rFonts w:ascii="Times New Roman" w:hAnsi="Times New Roman" w:cs="Times New Roman"/>
          <w:sz w:val="15"/>
          <w:szCs w:val="15"/>
        </w:rPr>
        <w:sym w:font="Symbol" w:char="002A"/>
      </w:r>
      <w:r>
        <w:rPr>
          <w:rFonts w:ascii="Times New Roman" w:hAnsi="Times New Roman" w:cs="Times New Roman"/>
          <w:sz w:val="15"/>
          <w:szCs w:val="15"/>
        </w:rPr>
        <w:t>，基于每组接受</w:t>
      </w:r>
      <w:r>
        <w:rPr>
          <w:rFonts w:ascii="Times New Roman" w:hAnsi="Times New Roman" w:cs="Times New Roman"/>
          <w:sz w:val="15"/>
          <w:szCs w:val="15"/>
        </w:rPr>
        <w:t>VAECMO</w:t>
      </w:r>
      <w:r>
        <w:rPr>
          <w:rFonts w:ascii="Times New Roman" w:hAnsi="Times New Roman" w:cs="Times New Roman"/>
          <w:sz w:val="15"/>
          <w:szCs w:val="15"/>
        </w:rPr>
        <w:t>患者数量的百分比；</w:t>
      </w:r>
      <w:r>
        <w:rPr>
          <w:rFonts w:ascii="Times New Roman" w:eastAsia="宋体" w:hAnsi="Times New Roman" w:cs="Times New Roman"/>
          <w:sz w:val="15"/>
          <w:szCs w:val="15"/>
          <w:lang w:bidi="ar"/>
        </w:rPr>
        <w:t>ECMO</w:t>
      </w:r>
      <w:r>
        <w:rPr>
          <w:rFonts w:ascii="Times New Roman" w:eastAsia="宋体" w:hAnsi="Times New Roman" w:cs="Times New Roman"/>
          <w:sz w:val="15"/>
          <w:szCs w:val="15"/>
          <w:lang w:bidi="ar"/>
        </w:rPr>
        <w:t>，</w:t>
      </w:r>
      <w:r w:rsidR="00405B5F">
        <w:rPr>
          <w:rFonts w:ascii="Times New Roman" w:eastAsia="宋体" w:hAnsi="Times New Roman" w:cs="Times New Roman"/>
          <w:sz w:val="15"/>
          <w:szCs w:val="15"/>
          <w:lang w:bidi="ar"/>
        </w:rPr>
        <w:t>体外膜氧合</w:t>
      </w:r>
      <w:r>
        <w:rPr>
          <w:rFonts w:ascii="Times New Roman" w:eastAsia="宋体" w:hAnsi="Times New Roman" w:cs="Times New Roman"/>
          <w:sz w:val="15"/>
          <w:szCs w:val="15"/>
          <w:lang w:bidi="ar"/>
        </w:rPr>
        <w:t>；</w:t>
      </w:r>
      <w:r>
        <w:rPr>
          <w:rFonts w:ascii="Times New Roman" w:eastAsia="宋体" w:hAnsi="Times New Roman" w:cs="Times New Roman"/>
          <w:sz w:val="15"/>
          <w:szCs w:val="15"/>
          <w:lang w:bidi="ar"/>
        </w:rPr>
        <w:t>SD,</w:t>
      </w:r>
      <w:r>
        <w:rPr>
          <w:rFonts w:ascii="Times New Roman" w:eastAsia="宋体" w:hAnsi="Times New Roman" w:cs="Times New Roman"/>
          <w:sz w:val="15"/>
          <w:szCs w:val="15"/>
          <w:lang w:bidi="ar"/>
        </w:rPr>
        <w:t>标准差。</w:t>
      </w:r>
    </w:p>
    <w:p w14:paraId="30CDC64D" w14:textId="77777777" w:rsidR="007F1A0A" w:rsidRDefault="00E57C0A">
      <w:pPr>
        <w:rPr>
          <w:rFonts w:ascii="Times New Roman" w:eastAsia="宋体" w:hAnsi="Times New Roman" w:cs="Times New Roman"/>
          <w:sz w:val="24"/>
          <w:lang w:bidi="ar"/>
        </w:rPr>
      </w:pPr>
      <w:r>
        <w:rPr>
          <w:rFonts w:ascii="Times New Roman" w:eastAsia="宋体" w:hAnsi="Times New Roman" w:cs="Times New Roman"/>
          <w:szCs w:val="21"/>
          <w:lang w:bidi="ar"/>
        </w:rPr>
        <w:t xml:space="preserve">    </w:t>
      </w:r>
    </w:p>
    <w:p w14:paraId="613D37E3" w14:textId="77777777" w:rsidR="007F1A0A" w:rsidRDefault="00E57C0A">
      <w:pPr>
        <w:spacing w:line="360" w:lineRule="auto"/>
        <w:ind w:firstLine="480"/>
        <w:rPr>
          <w:rFonts w:ascii="Times New Roman" w:eastAsia="宋体" w:hAnsi="Times New Roman" w:cs="Times New Roman"/>
          <w:sz w:val="24"/>
          <w:lang w:bidi="ar"/>
        </w:rPr>
      </w:pPr>
      <w:r>
        <w:rPr>
          <w:rFonts w:ascii="Times New Roman" w:eastAsia="宋体" w:hAnsi="Times New Roman" w:cs="Times New Roman"/>
          <w:sz w:val="24"/>
          <w:lang w:bidi="ar"/>
        </w:rPr>
        <w:t>与方案后组</w:t>
      </w:r>
      <w:r>
        <w:rPr>
          <w:rFonts w:ascii="Times New Roman" w:eastAsia="宋体" w:hAnsi="Times New Roman" w:cs="Times New Roman"/>
          <w:sz w:val="24"/>
          <w:lang w:bidi="ar"/>
        </w:rPr>
        <w:t>66.7%</w:t>
      </w:r>
      <w:r>
        <w:rPr>
          <w:rFonts w:ascii="Times New Roman" w:eastAsia="宋体" w:hAnsi="Times New Roman" w:cs="Times New Roman"/>
          <w:sz w:val="24"/>
          <w:lang w:bidi="ar"/>
        </w:rPr>
        <w:t>比较，方案前组有</w:t>
      </w:r>
      <w:r>
        <w:rPr>
          <w:rFonts w:ascii="Times New Roman" w:eastAsia="宋体" w:hAnsi="Times New Roman" w:cs="Times New Roman"/>
          <w:sz w:val="24"/>
          <w:lang w:bidi="ar"/>
        </w:rPr>
        <w:t>69.4%</w:t>
      </w:r>
      <w:r>
        <w:rPr>
          <w:rFonts w:ascii="Times New Roman" w:eastAsia="宋体" w:hAnsi="Times New Roman" w:cs="Times New Roman"/>
          <w:sz w:val="24"/>
          <w:lang w:bidi="ar"/>
        </w:rPr>
        <w:t>的患者有主要出血事件（</w:t>
      </w:r>
      <w:r>
        <w:rPr>
          <w:rFonts w:ascii="Times New Roman" w:eastAsia="宋体" w:hAnsi="Times New Roman" w:cs="Times New Roman"/>
          <w:sz w:val="24"/>
          <w:lang w:bidi="ar"/>
        </w:rPr>
        <w:t>P=0.85</w:t>
      </w:r>
      <w:r>
        <w:rPr>
          <w:rFonts w:ascii="Times New Roman" w:eastAsia="宋体" w:hAnsi="Times New Roman" w:cs="Times New Roman"/>
          <w:sz w:val="24"/>
          <w:lang w:bidi="ar"/>
        </w:rPr>
        <w:t>），</w:t>
      </w:r>
      <w:r>
        <w:rPr>
          <w:rFonts w:ascii="Times New Roman" w:eastAsia="宋体" w:hAnsi="Times New Roman" w:cs="Times New Roman"/>
          <w:sz w:val="24"/>
          <w:lang w:bidi="ar"/>
        </w:rPr>
        <w:lastRenderedPageBreak/>
        <w:t>方案后组腹膜后出血明显减少（</w:t>
      </w:r>
      <w:r>
        <w:rPr>
          <w:rFonts w:ascii="Times New Roman" w:eastAsia="宋体" w:hAnsi="Times New Roman" w:cs="Times New Roman"/>
          <w:sz w:val="24"/>
          <w:lang w:bidi="ar"/>
        </w:rPr>
        <w:t>15.3% vs 2.0%; P=0.01</w:t>
      </w:r>
      <w:r>
        <w:rPr>
          <w:rFonts w:ascii="Times New Roman" w:eastAsia="宋体" w:hAnsi="Times New Roman" w:cs="Times New Roman"/>
          <w:sz w:val="24"/>
          <w:lang w:bidi="ar"/>
        </w:rPr>
        <w:t>），并且肺和中枢神经系统出血趋势更低（</w:t>
      </w:r>
      <w:r>
        <w:rPr>
          <w:rFonts w:ascii="Times New Roman" w:eastAsia="宋体" w:hAnsi="Times New Roman" w:cs="Times New Roman"/>
          <w:sz w:val="24"/>
          <w:lang w:bidi="ar"/>
        </w:rPr>
        <w:t>13.9% vs 3.9%; P=0.07</w:t>
      </w:r>
      <w:r>
        <w:rPr>
          <w:rFonts w:ascii="Times New Roman" w:eastAsia="宋体" w:hAnsi="Times New Roman" w:cs="Times New Roman"/>
          <w:sz w:val="24"/>
          <w:lang w:bidi="ar"/>
        </w:rPr>
        <w:t>）。两组轻微出血事件发生率相似（</w:t>
      </w:r>
      <w:r>
        <w:rPr>
          <w:rFonts w:ascii="Times New Roman" w:eastAsia="宋体" w:hAnsi="Times New Roman" w:cs="Times New Roman"/>
          <w:sz w:val="24"/>
          <w:lang w:bidi="ar"/>
        </w:rPr>
        <w:t>8.3% vs 9.8%; P=0.78</w:t>
      </w:r>
      <w:r>
        <w:rPr>
          <w:rFonts w:ascii="Times New Roman" w:eastAsia="宋体" w:hAnsi="Times New Roman" w:cs="Times New Roman"/>
          <w:sz w:val="24"/>
          <w:lang w:bidi="ar"/>
        </w:rPr>
        <w:t>）。方案前组患者血栓事件发生率为</w:t>
      </w:r>
      <w:r>
        <w:rPr>
          <w:rFonts w:ascii="Times New Roman" w:eastAsia="宋体" w:hAnsi="Times New Roman" w:cs="Times New Roman"/>
          <w:sz w:val="24"/>
          <w:lang w:bidi="ar"/>
        </w:rPr>
        <w:t>20.8%</w:t>
      </w:r>
      <w:r>
        <w:rPr>
          <w:rFonts w:ascii="Times New Roman" w:eastAsia="宋体" w:hAnsi="Times New Roman" w:cs="Times New Roman"/>
          <w:sz w:val="24"/>
          <w:lang w:bidi="ar"/>
        </w:rPr>
        <w:t>，方案后组为</w:t>
      </w:r>
      <w:r>
        <w:rPr>
          <w:rFonts w:ascii="Times New Roman" w:eastAsia="宋体" w:hAnsi="Times New Roman" w:cs="Times New Roman"/>
          <w:sz w:val="24"/>
          <w:lang w:bidi="ar"/>
        </w:rPr>
        <w:t>27.5%</w:t>
      </w:r>
      <w:r>
        <w:rPr>
          <w:rFonts w:ascii="Times New Roman" w:eastAsia="宋体" w:hAnsi="Times New Roman" w:cs="Times New Roman"/>
          <w:sz w:val="24"/>
          <w:lang w:bidi="ar"/>
        </w:rPr>
        <w:t>（</w:t>
      </w:r>
      <w:r>
        <w:rPr>
          <w:rFonts w:ascii="Times New Roman" w:eastAsia="宋体" w:hAnsi="Times New Roman" w:cs="Times New Roman"/>
          <w:sz w:val="24"/>
          <w:lang w:bidi="ar"/>
        </w:rPr>
        <w:t>P=0.39</w:t>
      </w:r>
      <w:r>
        <w:rPr>
          <w:rFonts w:ascii="Times New Roman" w:eastAsia="宋体" w:hAnsi="Times New Roman" w:cs="Times New Roman"/>
          <w:sz w:val="24"/>
          <w:lang w:bidi="ar"/>
        </w:rPr>
        <w:t>）。方案后组血栓事件主要与管路血栓形成和</w:t>
      </w:r>
      <w:r>
        <w:rPr>
          <w:rFonts w:ascii="Times New Roman" w:eastAsia="宋体" w:hAnsi="Times New Roman" w:cs="Times New Roman"/>
          <w:sz w:val="24"/>
          <w:lang w:bidi="ar"/>
        </w:rPr>
        <w:t>DIC</w:t>
      </w:r>
      <w:r>
        <w:rPr>
          <w:rFonts w:ascii="Times New Roman" w:eastAsia="宋体" w:hAnsi="Times New Roman" w:cs="Times New Roman"/>
          <w:sz w:val="24"/>
          <w:lang w:bidi="ar"/>
        </w:rPr>
        <w:t>有关。方案后组缺血性卒中发生率更低（</w:t>
      </w:r>
      <w:r>
        <w:rPr>
          <w:rFonts w:ascii="Times New Roman" w:eastAsia="宋体" w:hAnsi="Times New Roman" w:cs="Times New Roman"/>
          <w:sz w:val="24"/>
          <w:lang w:bidi="ar"/>
        </w:rPr>
        <w:t>5.6% vs 2.0%; P=0.32</w:t>
      </w:r>
      <w:r>
        <w:rPr>
          <w:rFonts w:ascii="Times New Roman" w:eastAsia="宋体" w:hAnsi="Times New Roman" w:cs="Times New Roman"/>
          <w:sz w:val="24"/>
          <w:lang w:bidi="ar"/>
        </w:rPr>
        <w:t>）。其他临床预后见表</w:t>
      </w:r>
      <w:r>
        <w:rPr>
          <w:rFonts w:ascii="Times New Roman" w:eastAsia="宋体" w:hAnsi="Times New Roman" w:cs="Times New Roman"/>
          <w:sz w:val="24"/>
          <w:lang w:bidi="ar"/>
        </w:rPr>
        <w:t>2</w:t>
      </w:r>
      <w:r>
        <w:rPr>
          <w:rFonts w:ascii="Times New Roman" w:eastAsia="宋体" w:hAnsi="Times New Roman" w:cs="Times New Roman"/>
          <w:sz w:val="24"/>
          <w:lang w:bidi="ar"/>
        </w:rPr>
        <w:t>。</w:t>
      </w:r>
    </w:p>
    <w:p w14:paraId="0495D6FC" w14:textId="77777777" w:rsidR="007F1A0A" w:rsidRDefault="007F1A0A">
      <w:pPr>
        <w:spacing w:line="360" w:lineRule="auto"/>
        <w:ind w:firstLine="480"/>
        <w:rPr>
          <w:rFonts w:ascii="Times New Roman" w:eastAsia="宋体" w:hAnsi="Times New Roman" w:cs="Times New Roman"/>
          <w:sz w:val="24"/>
          <w:lang w:bidi="ar"/>
        </w:rPr>
      </w:pPr>
    </w:p>
    <w:p w14:paraId="5BEBB3D6" w14:textId="77777777" w:rsidR="007F1A0A" w:rsidRDefault="00E57C0A">
      <w:pPr>
        <w:spacing w:line="360" w:lineRule="auto"/>
        <w:ind w:firstLineChars="250" w:firstLine="525"/>
        <w:rPr>
          <w:rFonts w:ascii="Times New Roman" w:eastAsia="宋体" w:hAnsi="Times New Roman" w:cs="Times New Roman"/>
          <w:szCs w:val="21"/>
          <w:lang w:bidi="ar"/>
        </w:rPr>
      </w:pPr>
      <w:r>
        <w:rPr>
          <w:rFonts w:ascii="Times New Roman" w:eastAsia="宋体" w:hAnsi="Times New Roman" w:cs="Times New Roman"/>
          <w:szCs w:val="21"/>
          <w:lang w:bidi="ar"/>
        </w:rPr>
        <w:t>表</w:t>
      </w:r>
      <w:r>
        <w:rPr>
          <w:rFonts w:ascii="Times New Roman" w:eastAsia="宋体" w:hAnsi="Times New Roman" w:cs="Times New Roman"/>
          <w:szCs w:val="21"/>
          <w:lang w:bidi="ar"/>
        </w:rPr>
        <w:t xml:space="preserve">2 </w:t>
      </w:r>
      <w:r>
        <w:rPr>
          <w:rFonts w:ascii="Times New Roman" w:eastAsia="宋体" w:hAnsi="Times New Roman" w:cs="Times New Roman"/>
          <w:szCs w:val="21"/>
          <w:lang w:bidi="ar"/>
        </w:rPr>
        <w:t>临床预后</w:t>
      </w:r>
    </w:p>
    <w:p w14:paraId="7C5F04EF" w14:textId="77777777" w:rsidR="007F1A0A" w:rsidRDefault="007F1A0A">
      <w:pPr>
        <w:spacing w:line="360" w:lineRule="auto"/>
        <w:rPr>
          <w:rFonts w:ascii="Times New Roman" w:eastAsia="宋体" w:hAnsi="Times New Roman" w:cs="Times New Roman"/>
          <w:szCs w:val="21"/>
          <w:lang w:bidi="ar"/>
        </w:rPr>
      </w:pPr>
    </w:p>
    <w:p w14:paraId="644D501D" w14:textId="77777777" w:rsidR="007F1A0A" w:rsidRDefault="00E57C0A">
      <w:pPr>
        <w:spacing w:line="360" w:lineRule="auto"/>
        <w:ind w:firstLine="480"/>
      </w:pPr>
      <w:r>
        <w:t xml:space="preserve">            </w:t>
      </w:r>
      <w:r>
        <w:rPr>
          <w:noProof/>
        </w:rPr>
        <w:drawing>
          <wp:inline distT="0" distB="0" distL="114300" distR="114300" wp14:anchorId="66CA8E14" wp14:editId="03B97434">
            <wp:extent cx="3197225" cy="4083050"/>
            <wp:effectExtent l="0" t="0" r="3175"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3197225" cy="4083050"/>
                    </a:xfrm>
                    <a:prstGeom prst="rect">
                      <a:avLst/>
                    </a:prstGeom>
                    <a:noFill/>
                    <a:ln w="9525">
                      <a:noFill/>
                    </a:ln>
                  </pic:spPr>
                </pic:pic>
              </a:graphicData>
            </a:graphic>
          </wp:inline>
        </w:drawing>
      </w:r>
    </w:p>
    <w:p w14:paraId="05075C27" w14:textId="77777777" w:rsidR="007F1A0A" w:rsidRDefault="00E57C0A">
      <w:pPr>
        <w:spacing w:line="360" w:lineRule="auto"/>
        <w:ind w:firstLineChars="600" w:firstLine="780"/>
      </w:pPr>
      <w:r>
        <w:rPr>
          <w:sz w:val="13"/>
          <w:szCs w:val="13"/>
        </w:rPr>
        <w:t>Hgb,</w:t>
      </w:r>
      <w:r>
        <w:rPr>
          <w:sz w:val="13"/>
          <w:szCs w:val="13"/>
        </w:rPr>
        <w:t>血红蛋白；</w:t>
      </w:r>
      <w:proofErr w:type="spellStart"/>
      <w:r>
        <w:rPr>
          <w:sz w:val="13"/>
          <w:szCs w:val="13"/>
        </w:rPr>
        <w:t>pRBC</w:t>
      </w:r>
      <w:proofErr w:type="spellEnd"/>
      <w:r>
        <w:rPr>
          <w:sz w:val="13"/>
          <w:szCs w:val="13"/>
        </w:rPr>
        <w:t>,</w:t>
      </w:r>
      <w:r>
        <w:rPr>
          <w:sz w:val="13"/>
          <w:szCs w:val="13"/>
        </w:rPr>
        <w:t>浓缩红细胞；</w:t>
      </w:r>
      <w:r>
        <w:rPr>
          <w:sz w:val="13"/>
          <w:szCs w:val="13"/>
        </w:rPr>
        <w:t>CNS,</w:t>
      </w:r>
      <w:r>
        <w:rPr>
          <w:sz w:val="13"/>
          <w:szCs w:val="13"/>
        </w:rPr>
        <w:t>中枢神经系统；</w:t>
      </w:r>
      <w:r>
        <w:rPr>
          <w:sz w:val="13"/>
          <w:szCs w:val="13"/>
        </w:rPr>
        <w:t>DIC,</w:t>
      </w:r>
      <w:r>
        <w:rPr>
          <w:sz w:val="13"/>
          <w:szCs w:val="13"/>
        </w:rPr>
        <w:t>弥散性血管内凝血；</w:t>
      </w:r>
    </w:p>
    <w:p w14:paraId="06670210" w14:textId="77777777" w:rsidR="007F1A0A" w:rsidRDefault="007F1A0A">
      <w:pPr>
        <w:widowControl/>
        <w:spacing w:line="360" w:lineRule="auto"/>
        <w:jc w:val="left"/>
        <w:rPr>
          <w:rFonts w:ascii="Times New Roman" w:hAnsi="Times New Roman" w:cs="Times New Roman"/>
          <w:sz w:val="24"/>
        </w:rPr>
      </w:pPr>
    </w:p>
    <w:p w14:paraId="38C6D4A3" w14:textId="03B72357" w:rsidR="007F1A0A" w:rsidRDefault="00E57C0A">
      <w:pPr>
        <w:widowControl/>
        <w:spacing w:line="360" w:lineRule="auto"/>
        <w:ind w:firstLineChars="200" w:firstLine="480"/>
        <w:jc w:val="left"/>
        <w:rPr>
          <w:rFonts w:ascii="Times New Roman" w:hAnsi="Times New Roman" w:cs="Times New Roman"/>
          <w:sz w:val="24"/>
        </w:rPr>
      </w:pPr>
      <w:r>
        <w:rPr>
          <w:rFonts w:ascii="Times New Roman" w:hAnsi="Times New Roman" w:cs="Times New Roman"/>
          <w:sz w:val="24"/>
        </w:rPr>
        <w:t>与方案后组患者的</w:t>
      </w:r>
      <w:r>
        <w:rPr>
          <w:rFonts w:ascii="Times New Roman" w:hAnsi="Times New Roman" w:cs="Times New Roman"/>
          <w:sz w:val="24"/>
        </w:rPr>
        <w:t>25%</w:t>
      </w:r>
      <w:r>
        <w:rPr>
          <w:rFonts w:ascii="Times New Roman" w:hAnsi="Times New Roman" w:cs="Times New Roman"/>
          <w:sz w:val="24"/>
        </w:rPr>
        <w:t>相比，方案前组患者</w:t>
      </w:r>
      <w:r>
        <w:rPr>
          <w:rFonts w:ascii="Times New Roman" w:hAnsi="Times New Roman" w:cs="Times New Roman"/>
          <w:sz w:val="24"/>
        </w:rPr>
        <w:t>29%</w:t>
      </w:r>
      <w:r>
        <w:rPr>
          <w:rFonts w:ascii="Times New Roman" w:hAnsi="Times New Roman" w:cs="Times New Roman"/>
          <w:sz w:val="24"/>
        </w:rPr>
        <w:t>的时间</w:t>
      </w:r>
      <w:proofErr w:type="spellStart"/>
      <w:r>
        <w:rPr>
          <w:rFonts w:ascii="Times New Roman" w:hAnsi="Times New Roman" w:cs="Times New Roman"/>
          <w:sz w:val="24"/>
        </w:rPr>
        <w:t>aPTT</w:t>
      </w:r>
      <w:proofErr w:type="spellEnd"/>
      <w:r>
        <w:rPr>
          <w:rFonts w:ascii="Times New Roman" w:hAnsi="Times New Roman" w:cs="Times New Roman"/>
          <w:sz w:val="24"/>
        </w:rPr>
        <w:t>在治疗范围内（</w:t>
      </w:r>
      <w:r>
        <w:rPr>
          <w:rFonts w:ascii="Times New Roman" w:hAnsi="Times New Roman" w:cs="Times New Roman"/>
          <w:sz w:val="24"/>
        </w:rPr>
        <w:t>P=0.28</w:t>
      </w:r>
      <w:r>
        <w:rPr>
          <w:rFonts w:ascii="Times New Roman" w:hAnsi="Times New Roman" w:cs="Times New Roman"/>
          <w:sz w:val="24"/>
        </w:rPr>
        <w:t>）</w:t>
      </w:r>
      <w:r>
        <w:rPr>
          <w:rFonts w:ascii="Times New Roman" w:hAnsi="Times New Roman" w:cs="Times New Roman"/>
          <w:sz w:val="24"/>
        </w:rPr>
        <w:t>(</w:t>
      </w:r>
      <w:r>
        <w:rPr>
          <w:rFonts w:ascii="Times New Roman" w:hAnsi="Times New Roman" w:cs="Times New Roman"/>
          <w:sz w:val="24"/>
        </w:rPr>
        <w:t>表</w:t>
      </w:r>
      <w:r>
        <w:rPr>
          <w:rFonts w:ascii="Times New Roman" w:hAnsi="Times New Roman" w:cs="Times New Roman"/>
          <w:sz w:val="24"/>
        </w:rPr>
        <w:t>3)</w:t>
      </w:r>
      <w:r>
        <w:rPr>
          <w:rFonts w:ascii="Times New Roman" w:hAnsi="Times New Roman" w:cs="Times New Roman"/>
          <w:sz w:val="24"/>
        </w:rPr>
        <w:t>。平均重症监护室停留时间没有差异（</w:t>
      </w:r>
      <w:r>
        <w:rPr>
          <w:rFonts w:ascii="Times New Roman" w:hAnsi="Times New Roman" w:cs="Times New Roman"/>
          <w:sz w:val="24"/>
        </w:rPr>
        <w:t>23.5</w:t>
      </w:r>
      <w:r>
        <w:rPr>
          <w:rFonts w:ascii="Times New Roman" w:hAnsi="Times New Roman" w:cs="Times New Roman"/>
          <w:szCs w:val="21"/>
        </w:rPr>
        <w:sym w:font="Symbol" w:char="00B1"/>
      </w:r>
      <w:r>
        <w:rPr>
          <w:rFonts w:ascii="Times New Roman" w:hAnsi="Times New Roman" w:cs="Times New Roman"/>
          <w:sz w:val="24"/>
        </w:rPr>
        <w:t>43.5 vs 21.4</w:t>
      </w:r>
      <w:r>
        <w:rPr>
          <w:rFonts w:ascii="Times New Roman" w:hAnsi="Times New Roman" w:cs="Times New Roman"/>
          <w:szCs w:val="21"/>
        </w:rPr>
        <w:sym w:font="Symbol" w:char="00B1"/>
      </w:r>
      <w:r>
        <w:rPr>
          <w:rFonts w:ascii="Times New Roman" w:hAnsi="Times New Roman" w:cs="Times New Roman"/>
          <w:sz w:val="24"/>
        </w:rPr>
        <w:t>18.2</w:t>
      </w:r>
      <w:r>
        <w:rPr>
          <w:rFonts w:ascii="Times New Roman" w:hAnsi="Times New Roman" w:cs="Times New Roman"/>
          <w:sz w:val="24"/>
        </w:rPr>
        <w:t>天；</w:t>
      </w:r>
      <w:r>
        <w:rPr>
          <w:rFonts w:ascii="Times New Roman" w:hAnsi="Times New Roman" w:cs="Times New Roman"/>
          <w:sz w:val="24"/>
        </w:rPr>
        <w:t>P=0.80</w:t>
      </w:r>
      <w:r>
        <w:rPr>
          <w:rFonts w:ascii="Times New Roman" w:hAnsi="Times New Roman" w:cs="Times New Roman"/>
          <w:sz w:val="24"/>
        </w:rPr>
        <w:t>），但是方案后组</w:t>
      </w:r>
      <w:r>
        <w:rPr>
          <w:rFonts w:ascii="Times New Roman" w:hAnsi="Times New Roman" w:cs="Times New Roman"/>
          <w:sz w:val="24"/>
        </w:rPr>
        <w:t>ECMO</w:t>
      </w:r>
      <w:r>
        <w:rPr>
          <w:rFonts w:ascii="Times New Roman" w:hAnsi="Times New Roman" w:cs="Times New Roman"/>
          <w:sz w:val="24"/>
        </w:rPr>
        <w:t>运行期间死亡率明显更低（</w:t>
      </w:r>
      <w:r>
        <w:rPr>
          <w:rFonts w:ascii="Times New Roman" w:hAnsi="Times New Roman" w:cs="Times New Roman"/>
          <w:sz w:val="24"/>
        </w:rPr>
        <w:t>56.9% vs 33.3%</w:t>
      </w:r>
      <w:r>
        <w:rPr>
          <w:rFonts w:ascii="Times New Roman" w:hAnsi="Times New Roman" w:cs="Times New Roman"/>
          <w:sz w:val="24"/>
        </w:rPr>
        <w:t>；</w:t>
      </w:r>
      <w:r>
        <w:rPr>
          <w:rFonts w:ascii="Times New Roman" w:hAnsi="Times New Roman" w:cs="Times New Roman"/>
          <w:sz w:val="24"/>
        </w:rPr>
        <w:t>P=0.01</w:t>
      </w:r>
      <w:r>
        <w:rPr>
          <w:rFonts w:ascii="Times New Roman" w:hAnsi="Times New Roman" w:cs="Times New Roman"/>
          <w:sz w:val="24"/>
        </w:rPr>
        <w:t>）。两组平均肝素用量没有明显差异（</w:t>
      </w:r>
      <w:r>
        <w:rPr>
          <w:rFonts w:ascii="Times New Roman" w:hAnsi="Times New Roman" w:cs="Times New Roman"/>
          <w:sz w:val="24"/>
        </w:rPr>
        <w:t>10.1</w:t>
      </w:r>
      <w:r>
        <w:rPr>
          <w:rFonts w:ascii="Times New Roman" w:hAnsi="Times New Roman" w:cs="Times New Roman"/>
          <w:szCs w:val="21"/>
        </w:rPr>
        <w:sym w:font="Symbol" w:char="00B1"/>
      </w:r>
      <w:r>
        <w:rPr>
          <w:rFonts w:ascii="Times New Roman" w:hAnsi="Times New Roman" w:cs="Times New Roman"/>
          <w:sz w:val="24"/>
        </w:rPr>
        <w:t>5.0 vs 9.4</w:t>
      </w:r>
      <w:r>
        <w:rPr>
          <w:rFonts w:ascii="Times New Roman" w:hAnsi="Times New Roman" w:cs="Times New Roman"/>
          <w:szCs w:val="21"/>
        </w:rPr>
        <w:sym w:font="Symbol" w:char="00B1"/>
      </w:r>
      <w:r>
        <w:rPr>
          <w:rFonts w:ascii="Times New Roman" w:hAnsi="Times New Roman" w:cs="Times New Roman"/>
          <w:sz w:val="24"/>
        </w:rPr>
        <w:t>5.1u/kg/h</w:t>
      </w:r>
      <w:r>
        <w:rPr>
          <w:rFonts w:ascii="Times New Roman" w:hAnsi="Times New Roman" w:cs="Times New Roman"/>
          <w:sz w:val="24"/>
        </w:rPr>
        <w:t>；</w:t>
      </w:r>
      <w:r>
        <w:rPr>
          <w:rFonts w:ascii="Times New Roman" w:hAnsi="Times New Roman" w:cs="Times New Roman"/>
          <w:sz w:val="24"/>
        </w:rPr>
        <w:t>P=0.49</w:t>
      </w:r>
      <w:r>
        <w:rPr>
          <w:rFonts w:ascii="Times New Roman" w:hAnsi="Times New Roman" w:cs="Times New Roman"/>
          <w:sz w:val="24"/>
        </w:rPr>
        <w:t>）。此方</w:t>
      </w:r>
      <w:r w:rsidRPr="00676CD5">
        <w:rPr>
          <w:rFonts w:ascii="Times New Roman" w:hAnsi="Times New Roman" w:cs="Times New Roman" w:hint="eastAsia"/>
          <w:sz w:val="24"/>
        </w:rPr>
        <w:t>案内科医生依从性为</w:t>
      </w:r>
      <w:r w:rsidRPr="00676CD5">
        <w:rPr>
          <w:rFonts w:ascii="Times New Roman" w:hAnsi="Times New Roman" w:cs="Times New Roman"/>
          <w:sz w:val="24"/>
        </w:rPr>
        <w:t>50.9%</w:t>
      </w:r>
      <w:r w:rsidRPr="00676CD5">
        <w:rPr>
          <w:rFonts w:ascii="Times New Roman" w:hAnsi="Times New Roman" w:cs="Times New Roman" w:hint="eastAsia"/>
          <w:sz w:val="24"/>
        </w:rPr>
        <w:t>。</w:t>
      </w:r>
    </w:p>
    <w:p w14:paraId="23D37E80" w14:textId="77777777" w:rsidR="0039379B" w:rsidRDefault="0039379B">
      <w:pPr>
        <w:widowControl/>
        <w:spacing w:line="360" w:lineRule="auto"/>
        <w:ind w:firstLineChars="200" w:firstLine="480"/>
        <w:jc w:val="left"/>
        <w:rPr>
          <w:rFonts w:ascii="Times New Roman" w:hAnsi="Times New Roman" w:cs="Times New Roman"/>
          <w:sz w:val="24"/>
        </w:rPr>
      </w:pPr>
    </w:p>
    <w:p w14:paraId="3ED84D3A" w14:textId="77777777" w:rsidR="007F1A0A" w:rsidRDefault="00E57C0A">
      <w:pPr>
        <w:widowControl/>
        <w:spacing w:line="360" w:lineRule="auto"/>
        <w:ind w:firstLineChars="350" w:firstLine="735"/>
        <w:jc w:val="left"/>
        <w:rPr>
          <w:rFonts w:ascii="Times New Roman" w:hAnsi="Times New Roman" w:cs="Times New Roman"/>
          <w:szCs w:val="21"/>
        </w:rPr>
      </w:pPr>
      <w:r>
        <w:rPr>
          <w:rFonts w:ascii="Times New Roman" w:hAnsi="Times New Roman" w:cs="Times New Roman"/>
          <w:szCs w:val="21"/>
        </w:rPr>
        <w:lastRenderedPageBreak/>
        <w:t>表</w:t>
      </w:r>
      <w:r>
        <w:rPr>
          <w:rFonts w:ascii="Times New Roman" w:hAnsi="Times New Roman" w:cs="Times New Roman"/>
          <w:szCs w:val="21"/>
        </w:rPr>
        <w:t>3</w:t>
      </w:r>
      <w:r>
        <w:rPr>
          <w:rFonts w:ascii="Times New Roman" w:hAnsi="Times New Roman" w:cs="Times New Roman"/>
          <w:szCs w:val="21"/>
        </w:rPr>
        <w:t>研究结果</w:t>
      </w:r>
    </w:p>
    <w:p w14:paraId="0B178603" w14:textId="77777777" w:rsidR="007F1A0A" w:rsidRDefault="007F1A0A">
      <w:pPr>
        <w:widowControl/>
        <w:spacing w:line="360" w:lineRule="auto"/>
        <w:ind w:firstLineChars="200" w:firstLine="420"/>
        <w:jc w:val="left"/>
        <w:rPr>
          <w:rFonts w:ascii="Times New Roman" w:hAnsi="Times New Roman" w:cs="Times New Roman"/>
          <w:szCs w:val="21"/>
        </w:rPr>
      </w:pPr>
    </w:p>
    <w:p w14:paraId="207CCFB3" w14:textId="77777777" w:rsidR="007F1A0A" w:rsidRDefault="00E57C0A">
      <w:pPr>
        <w:widowControl/>
        <w:spacing w:line="360" w:lineRule="auto"/>
        <w:jc w:val="left"/>
        <w:rPr>
          <w:rFonts w:ascii="Times New Roman" w:hAnsi="Times New Roman" w:cs="Times New Roman"/>
          <w:szCs w:val="21"/>
        </w:rPr>
      </w:pPr>
      <w:r>
        <w:t xml:space="preserve">       </w:t>
      </w:r>
      <w:r>
        <w:rPr>
          <w:noProof/>
        </w:rPr>
        <w:drawing>
          <wp:inline distT="0" distB="0" distL="114300" distR="114300" wp14:anchorId="7CABA7AF" wp14:editId="604CD8A3">
            <wp:extent cx="4458335" cy="899160"/>
            <wp:effectExtent l="0" t="0" r="12065"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4458335" cy="899160"/>
                    </a:xfrm>
                    <a:prstGeom prst="rect">
                      <a:avLst/>
                    </a:prstGeom>
                    <a:noFill/>
                    <a:ln w="9525">
                      <a:noFill/>
                    </a:ln>
                  </pic:spPr>
                </pic:pic>
              </a:graphicData>
            </a:graphic>
          </wp:inline>
        </w:drawing>
      </w:r>
    </w:p>
    <w:p w14:paraId="6F38B8C0" w14:textId="77777777" w:rsidR="007F1A0A" w:rsidRDefault="00E57C0A">
      <w:pPr>
        <w:widowControl/>
        <w:spacing w:line="360" w:lineRule="auto"/>
        <w:jc w:val="left"/>
        <w:rPr>
          <w:rFonts w:ascii="Times New Roman" w:hAnsi="Times New Roman" w:cs="Times New Roman"/>
          <w:sz w:val="24"/>
        </w:rPr>
      </w:pPr>
      <w:r>
        <w:rPr>
          <w:rFonts w:ascii="Times New Roman" w:hAnsi="Times New Roman" w:cs="Times New Roman"/>
          <w:sz w:val="24"/>
        </w:rPr>
        <w:t xml:space="preserve">    </w:t>
      </w:r>
    </w:p>
    <w:p w14:paraId="6E149CD3" w14:textId="77777777" w:rsidR="007F1A0A" w:rsidRDefault="00E57C0A">
      <w:pPr>
        <w:widowControl/>
        <w:spacing w:line="360" w:lineRule="auto"/>
        <w:ind w:firstLine="480"/>
        <w:jc w:val="left"/>
        <w:rPr>
          <w:rFonts w:ascii="Times New Roman" w:hAnsi="Times New Roman" w:cs="Times New Roman"/>
          <w:sz w:val="24"/>
        </w:rPr>
      </w:pPr>
      <w:r>
        <w:rPr>
          <w:rFonts w:ascii="Times New Roman" w:hAnsi="Times New Roman" w:cs="Times New Roman"/>
          <w:sz w:val="24"/>
        </w:rPr>
        <w:t>29</w:t>
      </w:r>
      <w:r>
        <w:rPr>
          <w:rFonts w:ascii="Times New Roman" w:hAnsi="Times New Roman" w:cs="Times New Roman"/>
          <w:sz w:val="24"/>
        </w:rPr>
        <w:t>名</w:t>
      </w:r>
      <w:r>
        <w:rPr>
          <w:rFonts w:ascii="Times New Roman" w:hAnsi="Times New Roman" w:cs="Times New Roman"/>
          <w:sz w:val="24"/>
        </w:rPr>
        <w:t>ECMO</w:t>
      </w:r>
      <w:r>
        <w:rPr>
          <w:rFonts w:ascii="Times New Roman" w:hAnsi="Times New Roman" w:cs="Times New Roman"/>
          <w:sz w:val="24"/>
        </w:rPr>
        <w:t>期间接受</w:t>
      </w:r>
      <w:r>
        <w:rPr>
          <w:rFonts w:ascii="Times New Roman" w:hAnsi="Times New Roman" w:cs="Times New Roman"/>
          <w:sz w:val="24"/>
        </w:rPr>
        <w:t>ATIII</w:t>
      </w:r>
      <w:r>
        <w:rPr>
          <w:rFonts w:ascii="Times New Roman" w:hAnsi="Times New Roman" w:cs="Times New Roman"/>
          <w:sz w:val="24"/>
        </w:rPr>
        <w:t>的患者与</w:t>
      </w:r>
      <w:r>
        <w:rPr>
          <w:rFonts w:ascii="Times New Roman" w:hAnsi="Times New Roman" w:cs="Times New Roman"/>
          <w:sz w:val="24"/>
        </w:rPr>
        <w:t>94</w:t>
      </w:r>
      <w:r>
        <w:rPr>
          <w:rFonts w:ascii="Times New Roman" w:hAnsi="Times New Roman" w:cs="Times New Roman"/>
          <w:sz w:val="24"/>
        </w:rPr>
        <w:t>名未接受</w:t>
      </w:r>
      <w:r>
        <w:rPr>
          <w:rFonts w:ascii="Times New Roman" w:hAnsi="Times New Roman" w:cs="Times New Roman"/>
          <w:sz w:val="24"/>
        </w:rPr>
        <w:t>ATIII</w:t>
      </w:r>
      <w:r>
        <w:rPr>
          <w:rFonts w:ascii="Times New Roman" w:hAnsi="Times New Roman" w:cs="Times New Roman"/>
          <w:sz w:val="24"/>
        </w:rPr>
        <w:t>的患者进行亚组比较。</w:t>
      </w:r>
      <w:r>
        <w:rPr>
          <w:rFonts w:ascii="Times New Roman" w:hAnsi="Times New Roman" w:cs="Times New Roman"/>
          <w:sz w:val="24"/>
        </w:rPr>
        <w:t>48</w:t>
      </w:r>
      <w:r>
        <w:rPr>
          <w:rFonts w:ascii="Times New Roman" w:hAnsi="Times New Roman" w:cs="Times New Roman"/>
          <w:sz w:val="24"/>
        </w:rPr>
        <w:t>小时平均肝素剂量、</w:t>
      </w:r>
      <w:proofErr w:type="spellStart"/>
      <w:r>
        <w:rPr>
          <w:rFonts w:ascii="Times New Roman" w:hAnsi="Times New Roman" w:cs="Times New Roman"/>
          <w:sz w:val="24"/>
        </w:rPr>
        <w:t>aPTT</w:t>
      </w:r>
      <w:proofErr w:type="spellEnd"/>
      <w:r>
        <w:rPr>
          <w:rFonts w:ascii="Times New Roman" w:hAnsi="Times New Roman" w:cs="Times New Roman"/>
          <w:sz w:val="24"/>
        </w:rPr>
        <w:t>在治疗范围内的时间、主要出血和轻微出血事件没有明显差异（表</w:t>
      </w:r>
      <w:r>
        <w:rPr>
          <w:rFonts w:ascii="Times New Roman" w:hAnsi="Times New Roman" w:cs="Times New Roman"/>
          <w:sz w:val="24"/>
        </w:rPr>
        <w:t>4</w:t>
      </w:r>
      <w:r>
        <w:rPr>
          <w:rFonts w:ascii="Times New Roman" w:hAnsi="Times New Roman" w:cs="Times New Roman"/>
          <w:sz w:val="24"/>
        </w:rPr>
        <w:t>）。然而，接受</w:t>
      </w:r>
      <w:r>
        <w:rPr>
          <w:rFonts w:ascii="Times New Roman" w:hAnsi="Times New Roman" w:cs="Times New Roman"/>
          <w:sz w:val="24"/>
        </w:rPr>
        <w:t>ATIII</w:t>
      </w:r>
      <w:r>
        <w:rPr>
          <w:rFonts w:ascii="Times New Roman" w:hAnsi="Times New Roman" w:cs="Times New Roman"/>
          <w:sz w:val="24"/>
        </w:rPr>
        <w:t>的患者血栓形成发生率高于没有接受</w:t>
      </w:r>
      <w:r>
        <w:rPr>
          <w:rFonts w:ascii="Times New Roman" w:hAnsi="Times New Roman" w:cs="Times New Roman"/>
          <w:sz w:val="24"/>
        </w:rPr>
        <w:t>ATIII</w:t>
      </w:r>
      <w:r>
        <w:rPr>
          <w:rFonts w:ascii="Times New Roman" w:hAnsi="Times New Roman" w:cs="Times New Roman"/>
          <w:sz w:val="24"/>
        </w:rPr>
        <w:t>的患者（</w:t>
      </w:r>
      <w:r>
        <w:rPr>
          <w:rFonts w:ascii="Times New Roman" w:hAnsi="Times New Roman" w:cs="Times New Roman"/>
          <w:sz w:val="24"/>
        </w:rPr>
        <w:t>48.2% vs 15.9%</w:t>
      </w:r>
      <w:r>
        <w:rPr>
          <w:rFonts w:ascii="Times New Roman" w:hAnsi="Times New Roman" w:cs="Times New Roman"/>
          <w:sz w:val="24"/>
        </w:rPr>
        <w:t>；</w:t>
      </w:r>
      <w:r>
        <w:rPr>
          <w:rFonts w:ascii="Times New Roman" w:hAnsi="Times New Roman" w:cs="Times New Roman"/>
          <w:sz w:val="24"/>
        </w:rPr>
        <w:t>P&lt;0.01</w:t>
      </w:r>
      <w:r>
        <w:rPr>
          <w:rFonts w:ascii="Times New Roman" w:hAnsi="Times New Roman" w:cs="Times New Roman"/>
          <w:sz w:val="24"/>
        </w:rPr>
        <w:t>）。此外，两组治疗性抗凝时间（</w:t>
      </w:r>
      <w:r>
        <w:rPr>
          <w:rFonts w:ascii="Times New Roman" w:hAnsi="Times New Roman" w:cs="Times New Roman"/>
          <w:sz w:val="24"/>
        </w:rPr>
        <w:t>14 vs 18</w:t>
      </w:r>
      <w:r>
        <w:rPr>
          <w:rFonts w:ascii="Times New Roman" w:hAnsi="Times New Roman" w:cs="Times New Roman"/>
          <w:sz w:val="24"/>
        </w:rPr>
        <w:t>小时；</w:t>
      </w:r>
      <w:r>
        <w:rPr>
          <w:rFonts w:ascii="Times New Roman" w:hAnsi="Times New Roman" w:cs="Times New Roman"/>
          <w:sz w:val="24"/>
        </w:rPr>
        <w:t>P=0.08</w:t>
      </w:r>
      <w:r>
        <w:rPr>
          <w:rFonts w:ascii="Times New Roman" w:hAnsi="Times New Roman" w:cs="Times New Roman"/>
          <w:sz w:val="24"/>
        </w:rPr>
        <w:t>）及</w:t>
      </w:r>
      <w:r>
        <w:rPr>
          <w:rFonts w:ascii="Times New Roman" w:hAnsi="Times New Roman" w:cs="Times New Roman"/>
          <w:sz w:val="24"/>
        </w:rPr>
        <w:t>48</w:t>
      </w:r>
      <w:r>
        <w:rPr>
          <w:rFonts w:ascii="Times New Roman" w:hAnsi="Times New Roman" w:cs="Times New Roman"/>
          <w:sz w:val="24"/>
        </w:rPr>
        <w:t>小时内从未达到治疗水平肝素百分比（</w:t>
      </w:r>
      <w:r>
        <w:rPr>
          <w:rFonts w:ascii="Times New Roman" w:hAnsi="Times New Roman" w:cs="Times New Roman"/>
          <w:sz w:val="24"/>
        </w:rPr>
        <w:t>14% vs 12%;P=0.76</w:t>
      </w:r>
      <w:r>
        <w:rPr>
          <w:rFonts w:ascii="Times New Roman" w:hAnsi="Times New Roman" w:cs="Times New Roman"/>
          <w:sz w:val="24"/>
        </w:rPr>
        <w:t>）没有明显差异。</w:t>
      </w:r>
    </w:p>
    <w:p w14:paraId="27D14D41" w14:textId="77777777" w:rsidR="007F1A0A" w:rsidRDefault="007F1A0A">
      <w:pPr>
        <w:widowControl/>
        <w:spacing w:line="360" w:lineRule="auto"/>
        <w:ind w:firstLine="480"/>
        <w:jc w:val="left"/>
        <w:rPr>
          <w:rFonts w:ascii="Times New Roman" w:hAnsi="Times New Roman" w:cs="Times New Roman"/>
          <w:sz w:val="24"/>
        </w:rPr>
      </w:pPr>
    </w:p>
    <w:p w14:paraId="238D812B" w14:textId="2DEDFF15" w:rsidR="007F1A0A" w:rsidRPr="00B11E8C" w:rsidRDefault="00E57C0A">
      <w:pPr>
        <w:widowControl/>
        <w:spacing w:line="360" w:lineRule="auto"/>
        <w:jc w:val="left"/>
        <w:rPr>
          <w:rFonts w:ascii="Times New Roman" w:hAnsi="Times New Roman" w:cs="Times New Roman"/>
          <w:sz w:val="24"/>
        </w:rPr>
      </w:pPr>
      <w:r w:rsidRPr="00B11E8C">
        <w:rPr>
          <w:rFonts w:ascii="Times New Roman" w:hAnsi="Times New Roman" w:cs="Times New Roman"/>
          <w:sz w:val="24"/>
        </w:rPr>
        <w:t>表</w:t>
      </w:r>
      <w:r w:rsidRPr="00B11E8C">
        <w:rPr>
          <w:rFonts w:ascii="Times New Roman" w:hAnsi="Times New Roman" w:cs="Times New Roman"/>
          <w:sz w:val="24"/>
        </w:rPr>
        <w:t xml:space="preserve">4 </w:t>
      </w:r>
      <w:r w:rsidR="00B11E8C">
        <w:rPr>
          <w:rFonts w:ascii="Times New Roman" w:hAnsi="Times New Roman" w:cs="Times New Roman" w:hint="eastAsia"/>
          <w:sz w:val="24"/>
        </w:rPr>
        <w:t>：</w:t>
      </w:r>
      <w:r w:rsidRPr="00B11E8C">
        <w:rPr>
          <w:rFonts w:ascii="Times New Roman" w:hAnsi="Times New Roman" w:cs="Times New Roman"/>
          <w:sz w:val="24"/>
        </w:rPr>
        <w:t>ATIII</w:t>
      </w:r>
      <w:r w:rsidRPr="00B11E8C">
        <w:rPr>
          <w:rFonts w:ascii="Times New Roman" w:hAnsi="Times New Roman" w:cs="Times New Roman"/>
          <w:sz w:val="24"/>
        </w:rPr>
        <w:t>的使用</w:t>
      </w:r>
    </w:p>
    <w:p w14:paraId="06A11E33" w14:textId="77777777" w:rsidR="007F1A0A" w:rsidRDefault="00E57C0A">
      <w:pPr>
        <w:widowControl/>
        <w:spacing w:line="360" w:lineRule="auto"/>
        <w:jc w:val="left"/>
      </w:pPr>
      <w:r>
        <w:rPr>
          <w:noProof/>
        </w:rPr>
        <w:drawing>
          <wp:inline distT="0" distB="0" distL="114300" distR="114300" wp14:anchorId="7F1FCCFD" wp14:editId="0207F5B5">
            <wp:extent cx="5272405" cy="2346960"/>
            <wp:effectExtent l="0" t="0" r="10795"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72405" cy="2346960"/>
                    </a:xfrm>
                    <a:prstGeom prst="rect">
                      <a:avLst/>
                    </a:prstGeom>
                    <a:noFill/>
                    <a:ln w="9525">
                      <a:noFill/>
                    </a:ln>
                  </pic:spPr>
                </pic:pic>
              </a:graphicData>
            </a:graphic>
          </wp:inline>
        </w:drawing>
      </w:r>
    </w:p>
    <w:p w14:paraId="6E103A41" w14:textId="71823D84" w:rsidR="007F1A0A" w:rsidRPr="00B11E8C" w:rsidRDefault="00E57C0A">
      <w:pPr>
        <w:widowControl/>
        <w:jc w:val="left"/>
        <w:rPr>
          <w:rFonts w:asciiTheme="minorEastAsia" w:hAnsiTheme="minorEastAsia" w:cstheme="minorEastAsia"/>
          <w:color w:val="231F20"/>
          <w:kern w:val="0"/>
          <w:szCs w:val="21"/>
          <w:lang w:bidi="ar"/>
        </w:rPr>
      </w:pPr>
      <w:r w:rsidRPr="00B11E8C">
        <w:rPr>
          <w:rFonts w:asciiTheme="minorEastAsia" w:hAnsiTheme="minorEastAsia" w:cstheme="minorEastAsia" w:hint="eastAsia"/>
          <w:color w:val="231F20"/>
          <w:kern w:val="0"/>
          <w:szCs w:val="21"/>
          <w:lang w:bidi="ar"/>
        </w:rPr>
        <w:t>*，29名接受ATIII补充的患者和15名未接受ATIII补充的患者的基线ATIII；†，肝素起始48小时后平均用量；‡，治疗性抗凝定义为首次治疗的aPTT60~80秒或TEG2~4倍于基线值的时间；</w:t>
      </w:r>
    </w:p>
    <w:p w14:paraId="2C7EE23F" w14:textId="77777777" w:rsidR="00B11E8C" w:rsidRDefault="00B11E8C">
      <w:pPr>
        <w:widowControl/>
        <w:jc w:val="left"/>
        <w:rPr>
          <w:rFonts w:asciiTheme="minorEastAsia" w:hAnsiTheme="minorEastAsia" w:cstheme="minorEastAsia"/>
          <w:color w:val="231F20"/>
          <w:kern w:val="0"/>
          <w:sz w:val="15"/>
          <w:szCs w:val="15"/>
          <w:lang w:bidi="ar"/>
        </w:rPr>
      </w:pPr>
    </w:p>
    <w:p w14:paraId="7F97C47F" w14:textId="77777777" w:rsidR="007F1A0A" w:rsidRDefault="007F1A0A">
      <w:pPr>
        <w:widowControl/>
        <w:jc w:val="left"/>
        <w:rPr>
          <w:rFonts w:ascii="Times New Roman" w:eastAsia="HelveticaNeueLTPro-Roman" w:hAnsi="Times New Roman" w:cs="Times New Roman"/>
          <w:color w:val="231F20"/>
          <w:kern w:val="0"/>
          <w:sz w:val="15"/>
          <w:szCs w:val="15"/>
          <w:lang w:bidi="ar"/>
        </w:rPr>
      </w:pPr>
    </w:p>
    <w:p w14:paraId="7C5A4A1F" w14:textId="3A15155A" w:rsidR="007F1A0A" w:rsidRDefault="00E57C0A">
      <w:pPr>
        <w:widowControl/>
        <w:spacing w:line="360" w:lineRule="auto"/>
        <w:jc w:val="left"/>
        <w:rPr>
          <w:rFonts w:ascii="Times New Roman" w:hAnsi="Times New Roman" w:cs="Times New Roman"/>
          <w:sz w:val="24"/>
        </w:rPr>
      </w:pPr>
      <w:r>
        <w:rPr>
          <w:rFonts w:ascii="Times New Roman" w:hAnsi="Times New Roman" w:cs="Times New Roman"/>
          <w:sz w:val="24"/>
        </w:rPr>
        <w:t xml:space="preserve">    </w:t>
      </w:r>
      <w:r w:rsidRPr="006D0325">
        <w:rPr>
          <w:rFonts w:ascii="Times New Roman" w:hAnsi="Times New Roman" w:cs="Times New Roman"/>
          <w:sz w:val="24"/>
        </w:rPr>
        <w:t>1</w:t>
      </w:r>
      <w:r w:rsidRPr="006D0325">
        <w:rPr>
          <w:rFonts w:ascii="Times New Roman" w:hAnsi="Times New Roman" w:cs="Times New Roman" w:hint="eastAsia"/>
          <w:sz w:val="24"/>
        </w:rPr>
        <w:t>天</w:t>
      </w:r>
      <w:r w:rsidRPr="006D0325">
        <w:rPr>
          <w:rFonts w:ascii="Times New Roman" w:hAnsi="Times New Roman" w:cs="Times New Roman"/>
          <w:sz w:val="24"/>
        </w:rPr>
        <w:t>24</w:t>
      </w:r>
      <w:r w:rsidRPr="006D0325">
        <w:rPr>
          <w:rFonts w:ascii="Times New Roman" w:hAnsi="Times New Roman" w:cs="Times New Roman" w:hint="eastAsia"/>
          <w:sz w:val="24"/>
        </w:rPr>
        <w:t>小时</w:t>
      </w:r>
      <w:r w:rsidR="006D0325" w:rsidRPr="00A6757E">
        <w:rPr>
          <w:rFonts w:ascii="Times New Roman" w:hAnsi="Times New Roman" w:cs="Times New Roman" w:hint="eastAsia"/>
          <w:sz w:val="24"/>
        </w:rPr>
        <w:t>内</w:t>
      </w:r>
      <w:r w:rsidRPr="006D0325">
        <w:rPr>
          <w:rFonts w:ascii="Times New Roman" w:hAnsi="Times New Roman" w:cs="Times New Roman" w:hint="eastAsia"/>
          <w:sz w:val="24"/>
        </w:rPr>
        <w:t>可以在</w:t>
      </w:r>
      <w:r>
        <w:rPr>
          <w:rFonts w:ascii="Times New Roman" w:hAnsi="Times New Roman" w:cs="Times New Roman"/>
          <w:sz w:val="24"/>
        </w:rPr>
        <w:t>某一时间点同时检测</w:t>
      </w:r>
      <w:r>
        <w:rPr>
          <w:rFonts w:ascii="Times New Roman" w:hAnsi="Times New Roman" w:cs="Times New Roman"/>
          <w:sz w:val="24"/>
        </w:rPr>
        <w:t xml:space="preserve">TEG </w:t>
      </w:r>
      <w:r>
        <w:rPr>
          <w:rFonts w:ascii="Times New Roman" w:hAnsi="Times New Roman" w:cs="Times New Roman"/>
          <w:sz w:val="24"/>
        </w:rPr>
        <w:t>值和</w:t>
      </w:r>
      <w:proofErr w:type="spellStart"/>
      <w:r>
        <w:rPr>
          <w:rFonts w:ascii="Times New Roman" w:hAnsi="Times New Roman" w:cs="Times New Roman"/>
          <w:sz w:val="24"/>
        </w:rPr>
        <w:t>aPTT</w:t>
      </w:r>
      <w:proofErr w:type="spellEnd"/>
      <w:r>
        <w:rPr>
          <w:rFonts w:ascii="Times New Roman" w:hAnsi="Times New Roman" w:cs="Times New Roman"/>
          <w:sz w:val="24"/>
        </w:rPr>
        <w:t>值的比较数据（</w:t>
      </w:r>
      <w:r>
        <w:rPr>
          <w:rFonts w:ascii="Times New Roman" w:hAnsi="Times New Roman" w:cs="Times New Roman"/>
          <w:sz w:val="24"/>
        </w:rPr>
        <w:t>n=43</w:t>
      </w:r>
      <w:r>
        <w:rPr>
          <w:rFonts w:ascii="Times New Roman" w:hAnsi="Times New Roman" w:cs="Times New Roman"/>
          <w:sz w:val="24"/>
        </w:rPr>
        <w:t>，含</w:t>
      </w:r>
      <w:r>
        <w:rPr>
          <w:rFonts w:ascii="Times New Roman" w:hAnsi="Times New Roman" w:cs="Times New Roman"/>
          <w:sz w:val="24"/>
        </w:rPr>
        <w:t>117</w:t>
      </w:r>
      <w:r>
        <w:rPr>
          <w:rFonts w:ascii="Times New Roman" w:hAnsi="Times New Roman" w:cs="Times New Roman"/>
          <w:sz w:val="24"/>
        </w:rPr>
        <w:t>个数据点），当</w:t>
      </w:r>
      <w:r>
        <w:rPr>
          <w:rFonts w:ascii="Times New Roman" w:hAnsi="Times New Roman" w:cs="Times New Roman"/>
          <w:sz w:val="24"/>
        </w:rPr>
        <w:t>TEG</w:t>
      </w:r>
      <w:r>
        <w:rPr>
          <w:rFonts w:ascii="Times New Roman" w:hAnsi="Times New Roman" w:cs="Times New Roman" w:hint="eastAsia"/>
          <w:sz w:val="24"/>
        </w:rPr>
        <w:t>-</w:t>
      </w:r>
      <w:r>
        <w:rPr>
          <w:rFonts w:ascii="Times New Roman" w:hAnsi="Times New Roman" w:cs="Times New Roman"/>
          <w:sz w:val="24"/>
        </w:rPr>
        <w:t>R</w:t>
      </w:r>
      <w:r>
        <w:rPr>
          <w:rFonts w:ascii="Times New Roman" w:hAnsi="Times New Roman" w:cs="Times New Roman"/>
          <w:sz w:val="24"/>
        </w:rPr>
        <w:t>时间为基线值的</w:t>
      </w:r>
      <w:r>
        <w:rPr>
          <w:rFonts w:ascii="Times New Roman" w:hAnsi="Times New Roman" w:cs="Times New Roman"/>
          <w:sz w:val="24"/>
        </w:rPr>
        <w:t>2</w:t>
      </w:r>
      <w:r>
        <w:rPr>
          <w:rFonts w:ascii="Times New Roman" w:hAnsi="Times New Roman" w:cs="Times New Roman" w:hint="eastAsia"/>
          <w:sz w:val="24"/>
        </w:rPr>
        <w:t>~</w:t>
      </w:r>
      <w:r>
        <w:rPr>
          <w:rFonts w:ascii="Times New Roman" w:hAnsi="Times New Roman" w:cs="Times New Roman"/>
          <w:sz w:val="24"/>
        </w:rPr>
        <w:t>4</w:t>
      </w:r>
      <w:r>
        <w:rPr>
          <w:rFonts w:ascii="Times New Roman" w:hAnsi="Times New Roman" w:cs="Times New Roman"/>
          <w:sz w:val="24"/>
        </w:rPr>
        <w:t>倍的治疗范围时，</w:t>
      </w:r>
      <w:proofErr w:type="spellStart"/>
      <w:r>
        <w:rPr>
          <w:rFonts w:ascii="Times New Roman" w:hAnsi="Times New Roman" w:cs="Times New Roman"/>
          <w:sz w:val="24"/>
        </w:rPr>
        <w:t>aPTT</w:t>
      </w:r>
      <w:proofErr w:type="spellEnd"/>
      <w:r>
        <w:rPr>
          <w:rFonts w:ascii="Times New Roman" w:hAnsi="Times New Roman" w:cs="Times New Roman"/>
          <w:sz w:val="24"/>
        </w:rPr>
        <w:t>只有</w:t>
      </w:r>
      <w:r>
        <w:rPr>
          <w:rFonts w:ascii="Times New Roman" w:hAnsi="Times New Roman" w:cs="Times New Roman"/>
          <w:sz w:val="24"/>
        </w:rPr>
        <w:t>37%</w:t>
      </w:r>
      <w:r>
        <w:rPr>
          <w:rFonts w:ascii="Times New Roman" w:hAnsi="Times New Roman" w:cs="Times New Roman"/>
          <w:sz w:val="24"/>
        </w:rPr>
        <w:t>的时间在</w:t>
      </w:r>
      <w:r>
        <w:rPr>
          <w:rFonts w:ascii="Times New Roman" w:hAnsi="Times New Roman" w:cs="Times New Roman"/>
          <w:sz w:val="24"/>
        </w:rPr>
        <w:t>60</w:t>
      </w:r>
      <w:r>
        <w:rPr>
          <w:rFonts w:ascii="Times New Roman" w:hAnsi="Times New Roman" w:cs="Times New Roman" w:hint="eastAsia"/>
          <w:sz w:val="24"/>
        </w:rPr>
        <w:t>~</w:t>
      </w:r>
      <w:r>
        <w:rPr>
          <w:rFonts w:ascii="Times New Roman" w:hAnsi="Times New Roman" w:cs="Times New Roman"/>
          <w:sz w:val="24"/>
        </w:rPr>
        <w:t>80</w:t>
      </w:r>
      <w:r>
        <w:rPr>
          <w:rFonts w:ascii="Times New Roman" w:hAnsi="Times New Roman" w:cs="Times New Roman"/>
          <w:sz w:val="24"/>
        </w:rPr>
        <w:t>秒的治疗范围内。开始使用肝素后的第一个</w:t>
      </w:r>
      <w:r>
        <w:rPr>
          <w:rFonts w:ascii="Times New Roman" w:hAnsi="Times New Roman" w:cs="Times New Roman"/>
          <w:sz w:val="24"/>
        </w:rPr>
        <w:t>24</w:t>
      </w:r>
      <w:r>
        <w:rPr>
          <w:rFonts w:ascii="Times New Roman" w:hAnsi="Times New Roman" w:cs="Times New Roman"/>
          <w:sz w:val="24"/>
        </w:rPr>
        <w:t>小时，这些值更有可能是低于治疗范围而不是高于治疗范围（图</w:t>
      </w:r>
      <w:r>
        <w:rPr>
          <w:rFonts w:ascii="Times New Roman" w:hAnsi="Times New Roman" w:cs="Times New Roman"/>
          <w:sz w:val="24"/>
        </w:rPr>
        <w:t>1</w:t>
      </w:r>
      <w:r>
        <w:rPr>
          <w:rFonts w:ascii="Times New Roman" w:hAnsi="Times New Roman" w:cs="Times New Roman"/>
          <w:sz w:val="24"/>
        </w:rPr>
        <w:t>）。</w:t>
      </w:r>
    </w:p>
    <w:p w14:paraId="2EDA8F8F" w14:textId="77777777" w:rsidR="007F1A0A" w:rsidRDefault="00E57C0A">
      <w:pPr>
        <w:widowControl/>
        <w:spacing w:line="360" w:lineRule="auto"/>
        <w:ind w:firstLineChars="200" w:firstLine="420"/>
        <w:jc w:val="left"/>
      </w:pPr>
      <w:r>
        <w:lastRenderedPageBreak/>
        <w:t xml:space="preserve">   </w:t>
      </w:r>
    </w:p>
    <w:p w14:paraId="11C22403" w14:textId="77777777" w:rsidR="007F1A0A" w:rsidRDefault="00E57C0A">
      <w:pPr>
        <w:widowControl/>
        <w:spacing w:line="360" w:lineRule="auto"/>
        <w:ind w:firstLineChars="200" w:firstLine="420"/>
        <w:jc w:val="left"/>
      </w:pPr>
      <w:r>
        <w:t xml:space="preserve">   </w:t>
      </w:r>
    </w:p>
    <w:p w14:paraId="5FEC505E" w14:textId="77777777" w:rsidR="007F1A0A" w:rsidRDefault="00E57C0A">
      <w:pPr>
        <w:widowControl/>
        <w:spacing w:line="360" w:lineRule="auto"/>
        <w:ind w:firstLineChars="200" w:firstLine="420"/>
        <w:jc w:val="left"/>
        <w:rPr>
          <w:rFonts w:ascii="Times New Roman" w:hAnsi="Times New Roman" w:cs="Times New Roman"/>
          <w:sz w:val="24"/>
        </w:rPr>
      </w:pPr>
      <w:r>
        <w:t xml:space="preserve">     </w:t>
      </w:r>
      <w:r>
        <w:rPr>
          <w:noProof/>
        </w:rPr>
        <w:drawing>
          <wp:inline distT="0" distB="0" distL="114300" distR="114300" wp14:anchorId="0669D488" wp14:editId="250B2C98">
            <wp:extent cx="4032250" cy="1612265"/>
            <wp:effectExtent l="0" t="0" r="6350" b="133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4032250" cy="1612265"/>
                    </a:xfrm>
                    <a:prstGeom prst="rect">
                      <a:avLst/>
                    </a:prstGeom>
                    <a:noFill/>
                    <a:ln w="9525">
                      <a:noFill/>
                    </a:ln>
                  </pic:spPr>
                </pic:pic>
              </a:graphicData>
            </a:graphic>
          </wp:inline>
        </w:drawing>
      </w:r>
    </w:p>
    <w:p w14:paraId="07D418B8" w14:textId="03A8C052" w:rsidR="007F1A0A" w:rsidRDefault="00E57C0A">
      <w:pPr>
        <w:widowControl/>
        <w:spacing w:line="360" w:lineRule="auto"/>
        <w:ind w:firstLineChars="500" w:firstLine="900"/>
        <w:jc w:val="left"/>
        <w:rPr>
          <w:rFonts w:ascii="Times New Roman"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1 24</w:t>
      </w:r>
      <w:r>
        <w:rPr>
          <w:rFonts w:ascii="Times New Roman" w:hAnsi="Times New Roman" w:cs="Times New Roman"/>
          <w:sz w:val="18"/>
          <w:szCs w:val="18"/>
        </w:rPr>
        <w:t>小时后</w:t>
      </w:r>
      <w:r>
        <w:rPr>
          <w:rFonts w:ascii="Times New Roman" w:hAnsi="Times New Roman" w:cs="Times New Roman"/>
          <w:sz w:val="18"/>
          <w:szCs w:val="18"/>
        </w:rPr>
        <w:t xml:space="preserve">TEG </w:t>
      </w:r>
      <w:r>
        <w:rPr>
          <w:rFonts w:ascii="Times New Roman" w:hAnsi="Times New Roman" w:cs="Times New Roman"/>
          <w:sz w:val="18"/>
          <w:szCs w:val="18"/>
        </w:rPr>
        <w:t>与</w:t>
      </w:r>
      <w:proofErr w:type="spellStart"/>
      <w:r>
        <w:rPr>
          <w:rFonts w:ascii="Times New Roman" w:hAnsi="Times New Roman" w:cs="Times New Roman"/>
          <w:sz w:val="18"/>
          <w:szCs w:val="18"/>
        </w:rPr>
        <w:t>aPTT</w:t>
      </w:r>
      <w:proofErr w:type="spellEnd"/>
      <w:r>
        <w:rPr>
          <w:rFonts w:ascii="Times New Roman" w:hAnsi="Times New Roman" w:cs="Times New Roman"/>
          <w:sz w:val="18"/>
          <w:szCs w:val="18"/>
        </w:rPr>
        <w:t>值比较</w:t>
      </w:r>
    </w:p>
    <w:p w14:paraId="7BE6CD7C" w14:textId="77777777" w:rsidR="0039379B" w:rsidRDefault="0039379B">
      <w:pPr>
        <w:widowControl/>
        <w:spacing w:line="360" w:lineRule="auto"/>
        <w:ind w:firstLineChars="500" w:firstLine="900"/>
        <w:jc w:val="left"/>
        <w:rPr>
          <w:rFonts w:ascii="Times New Roman" w:hAnsi="Times New Roman" w:cs="Times New Roman"/>
          <w:sz w:val="18"/>
          <w:szCs w:val="18"/>
        </w:rPr>
      </w:pPr>
    </w:p>
    <w:p w14:paraId="6EC4F3E7" w14:textId="77777777" w:rsidR="007F1A0A" w:rsidRDefault="00E57C0A">
      <w:pPr>
        <w:widowControl/>
        <w:spacing w:line="360" w:lineRule="auto"/>
        <w:jc w:val="left"/>
        <w:rPr>
          <w:rFonts w:ascii="Times New Roman" w:hAnsi="Times New Roman" w:cs="Times New Roman"/>
          <w:b/>
          <w:bCs/>
          <w:sz w:val="24"/>
        </w:rPr>
      </w:pPr>
      <w:r>
        <w:rPr>
          <w:rFonts w:ascii="Times New Roman" w:hAnsi="Times New Roman" w:cs="Times New Roman"/>
          <w:b/>
          <w:bCs/>
          <w:sz w:val="24"/>
        </w:rPr>
        <w:t>讨论</w:t>
      </w:r>
    </w:p>
    <w:p w14:paraId="14CDD371" w14:textId="137A4269" w:rsidR="007F1A0A" w:rsidRDefault="00E57C0A">
      <w:pPr>
        <w:widowControl/>
        <w:spacing w:line="360" w:lineRule="auto"/>
        <w:ind w:firstLineChars="200" w:firstLine="480"/>
        <w:jc w:val="left"/>
        <w:rPr>
          <w:rFonts w:ascii="Times New Roman" w:hAnsi="Times New Roman" w:cs="Times New Roman"/>
          <w:sz w:val="24"/>
        </w:rPr>
      </w:pPr>
      <w:r>
        <w:rPr>
          <w:rFonts w:ascii="Times New Roman" w:hAnsi="Times New Roman" w:cs="Times New Roman"/>
          <w:sz w:val="24"/>
        </w:rPr>
        <w:t>使用</w:t>
      </w:r>
      <w:r>
        <w:rPr>
          <w:rFonts w:ascii="Times New Roman" w:hAnsi="Times New Roman" w:cs="Times New Roman"/>
          <w:szCs w:val="21"/>
        </w:rPr>
        <w:t xml:space="preserve">TEG </w:t>
      </w:r>
      <w:r>
        <w:rPr>
          <w:rFonts w:ascii="Times New Roman" w:hAnsi="Times New Roman" w:cs="Times New Roman"/>
          <w:szCs w:val="21"/>
        </w:rPr>
        <w:t>与</w:t>
      </w:r>
      <w:proofErr w:type="spellStart"/>
      <w:r>
        <w:rPr>
          <w:rFonts w:ascii="Times New Roman" w:hAnsi="Times New Roman" w:cs="Times New Roman"/>
          <w:szCs w:val="21"/>
        </w:rPr>
        <w:t>aPTT</w:t>
      </w:r>
      <w:proofErr w:type="spellEnd"/>
      <w:r>
        <w:rPr>
          <w:rFonts w:ascii="Times New Roman" w:hAnsi="Times New Roman" w:cs="Times New Roman"/>
          <w:szCs w:val="21"/>
        </w:rPr>
        <w:t>的</w:t>
      </w:r>
      <w:r>
        <w:rPr>
          <w:rFonts w:ascii="Times New Roman" w:hAnsi="Times New Roman" w:cs="Times New Roman"/>
          <w:sz w:val="24"/>
        </w:rPr>
        <w:t>标准抗凝监测方案是安全可行的。我们的研究表明在我们的机构，</w:t>
      </w:r>
      <w:r>
        <w:rPr>
          <w:rFonts w:ascii="Times New Roman" w:hAnsi="Times New Roman" w:cs="Times New Roman"/>
          <w:sz w:val="24"/>
        </w:rPr>
        <w:t>ECMO</w:t>
      </w:r>
      <w:r>
        <w:rPr>
          <w:rFonts w:ascii="Times New Roman" w:hAnsi="Times New Roman" w:cs="Times New Roman"/>
          <w:sz w:val="24"/>
        </w:rPr>
        <w:t>患者使用修改后的</w:t>
      </w:r>
      <w:r>
        <w:rPr>
          <w:rFonts w:ascii="Times New Roman" w:hAnsi="Times New Roman" w:cs="Times New Roman"/>
          <w:sz w:val="24"/>
        </w:rPr>
        <w:t>ELSO</w:t>
      </w:r>
      <w:r>
        <w:rPr>
          <w:rFonts w:ascii="Times New Roman" w:hAnsi="Times New Roman" w:cs="Times New Roman"/>
          <w:sz w:val="24"/>
        </w:rPr>
        <w:t>主要出血标准（</w:t>
      </w:r>
      <w:r>
        <w:rPr>
          <w:rFonts w:ascii="Times New Roman" w:hAnsi="Times New Roman" w:cs="Times New Roman"/>
          <w:sz w:val="24"/>
        </w:rPr>
        <w:t>Hgb</w:t>
      </w:r>
      <w:r>
        <w:rPr>
          <w:rFonts w:ascii="Times New Roman" w:hAnsi="Times New Roman" w:cs="Times New Roman"/>
          <w:sz w:val="24"/>
        </w:rPr>
        <w:t>下降</w:t>
      </w:r>
      <w:r>
        <w:rPr>
          <w:rFonts w:ascii="宋体" w:eastAsia="宋体" w:hAnsi="宋体" w:cs="宋体" w:hint="eastAsia"/>
          <w:sz w:val="24"/>
        </w:rPr>
        <w:t>≧</w:t>
      </w:r>
      <w:r>
        <w:rPr>
          <w:rFonts w:asciiTheme="minorEastAsia" w:hAnsiTheme="minorEastAsia" w:cstheme="minorEastAsia"/>
          <w:sz w:val="24"/>
        </w:rPr>
        <w:t>4g/dL，而不是</w:t>
      </w:r>
      <w:r>
        <w:rPr>
          <w:rFonts w:ascii="宋体" w:eastAsia="宋体" w:hAnsi="宋体" w:cs="宋体" w:hint="eastAsia"/>
          <w:sz w:val="24"/>
        </w:rPr>
        <w:t>≧</w:t>
      </w:r>
      <w:r>
        <w:rPr>
          <w:rFonts w:ascii="宋体" w:eastAsia="宋体" w:hAnsi="宋体" w:cs="宋体"/>
          <w:sz w:val="24"/>
        </w:rPr>
        <w:t>2</w:t>
      </w:r>
      <w:r>
        <w:rPr>
          <w:rFonts w:asciiTheme="minorEastAsia" w:hAnsiTheme="minorEastAsia" w:cstheme="minorEastAsia"/>
          <w:sz w:val="24"/>
        </w:rPr>
        <w:t>g/dL作为定义标准</w:t>
      </w:r>
      <w:r>
        <w:rPr>
          <w:rFonts w:ascii="Times New Roman" w:hAnsi="Times New Roman" w:cs="Times New Roman"/>
          <w:sz w:val="24"/>
        </w:rPr>
        <w:t>）起始肝素方案不会影响主要或轻微出血及血栓形成的发生率。然而，当去除</w:t>
      </w:r>
      <w:r>
        <w:rPr>
          <w:rFonts w:ascii="Times New Roman" w:hAnsi="Times New Roman" w:cs="Times New Roman"/>
          <w:sz w:val="24"/>
        </w:rPr>
        <w:t>Hgb</w:t>
      </w:r>
      <w:r>
        <w:rPr>
          <w:rFonts w:ascii="Times New Roman" w:hAnsi="Times New Roman" w:cs="Times New Roman"/>
          <w:sz w:val="24"/>
        </w:rPr>
        <w:t>下降以及输注</w:t>
      </w:r>
      <w:proofErr w:type="spellStart"/>
      <w:r>
        <w:rPr>
          <w:rFonts w:ascii="Times New Roman" w:hAnsi="Times New Roman" w:cs="Times New Roman"/>
          <w:sz w:val="24"/>
        </w:rPr>
        <w:t>pRBC</w:t>
      </w:r>
      <w:proofErr w:type="spellEnd"/>
      <w:r>
        <w:rPr>
          <w:rFonts w:ascii="Times New Roman" w:hAnsi="Times New Roman" w:cs="Times New Roman"/>
          <w:sz w:val="24"/>
        </w:rPr>
        <w:t>&gt;2</w:t>
      </w:r>
      <w:r>
        <w:rPr>
          <w:rFonts w:ascii="Times New Roman" w:hAnsi="Times New Roman" w:cs="Times New Roman"/>
          <w:sz w:val="24"/>
        </w:rPr>
        <w:t>单位作为主要出血事件判定标准时，方案后组临床相关出血包括腹膜后、肺和中枢神经系统出血以及需要手术干预的出血明显减少（</w:t>
      </w:r>
      <w:r>
        <w:rPr>
          <w:rFonts w:ascii="Times New Roman" w:hAnsi="Times New Roman" w:cs="Times New Roman"/>
          <w:sz w:val="24"/>
        </w:rPr>
        <w:t>42% vs 12%</w:t>
      </w:r>
      <w:r>
        <w:rPr>
          <w:rFonts w:ascii="Times New Roman" w:hAnsi="Times New Roman" w:cs="Times New Roman"/>
          <w:sz w:val="24"/>
        </w:rPr>
        <w:t>；</w:t>
      </w:r>
      <w:r>
        <w:rPr>
          <w:rFonts w:ascii="Times New Roman" w:hAnsi="Times New Roman" w:cs="Times New Roman"/>
          <w:sz w:val="24"/>
        </w:rPr>
        <w:t>P&lt;0.01</w:t>
      </w:r>
      <w:r>
        <w:rPr>
          <w:rFonts w:ascii="Times New Roman" w:hAnsi="Times New Roman" w:cs="Times New Roman"/>
          <w:sz w:val="24"/>
        </w:rPr>
        <w:t>）。鉴于</w:t>
      </w:r>
      <w:r>
        <w:rPr>
          <w:rFonts w:ascii="Times New Roman" w:hAnsi="Times New Roman" w:cs="Times New Roman"/>
          <w:sz w:val="24"/>
        </w:rPr>
        <w:t>Hgb</w:t>
      </w:r>
      <w:r>
        <w:rPr>
          <w:rFonts w:ascii="Times New Roman" w:hAnsi="Times New Roman" w:cs="Times New Roman"/>
          <w:sz w:val="24"/>
        </w:rPr>
        <w:t>改变由多种因素造成，包括管路相关红细胞破坏和血液稀释，</w:t>
      </w:r>
      <w:r w:rsidR="00C92BE5" w:rsidRPr="00236D2D">
        <w:rPr>
          <w:rFonts w:ascii="Times New Roman" w:hAnsi="Times New Roman" w:cs="Times New Roman" w:hint="eastAsia"/>
          <w:sz w:val="24"/>
        </w:rPr>
        <w:t>因此</w:t>
      </w:r>
      <w:r w:rsidRPr="00236D2D">
        <w:rPr>
          <w:rFonts w:ascii="Times New Roman" w:hAnsi="Times New Roman" w:cs="Times New Roman" w:hint="eastAsia"/>
          <w:sz w:val="24"/>
        </w:rPr>
        <w:t>对</w:t>
      </w:r>
      <w:r w:rsidRPr="00236D2D">
        <w:rPr>
          <w:rFonts w:ascii="Times New Roman" w:hAnsi="Times New Roman" w:cs="Times New Roman"/>
          <w:sz w:val="24"/>
        </w:rPr>
        <w:t>ECMO</w:t>
      </w:r>
      <w:r w:rsidRPr="00236D2D">
        <w:rPr>
          <w:rFonts w:ascii="Times New Roman" w:hAnsi="Times New Roman" w:cs="Times New Roman" w:hint="eastAsia"/>
          <w:sz w:val="24"/>
        </w:rPr>
        <w:t>患者来说，去除</w:t>
      </w:r>
      <w:r w:rsidRPr="00236D2D">
        <w:rPr>
          <w:rFonts w:ascii="Times New Roman" w:hAnsi="Times New Roman" w:cs="Times New Roman"/>
          <w:sz w:val="24"/>
        </w:rPr>
        <w:t>Hgb</w:t>
      </w:r>
      <w:r w:rsidRPr="00236D2D">
        <w:rPr>
          <w:rFonts w:ascii="Times New Roman" w:hAnsi="Times New Roman" w:cs="Times New Roman" w:hint="eastAsia"/>
          <w:sz w:val="24"/>
        </w:rPr>
        <w:t>下降和输血</w:t>
      </w:r>
      <w:r w:rsidR="00C92BE5" w:rsidRPr="00A6757E">
        <w:rPr>
          <w:rFonts w:ascii="Times New Roman" w:hAnsi="Times New Roman" w:cs="Times New Roman" w:hint="eastAsia"/>
          <w:sz w:val="24"/>
        </w:rPr>
        <w:t>需</w:t>
      </w:r>
      <w:r w:rsidRPr="00236D2D">
        <w:rPr>
          <w:rFonts w:ascii="Times New Roman" w:hAnsi="Times New Roman" w:cs="Times New Roman" w:hint="eastAsia"/>
          <w:sz w:val="24"/>
        </w:rPr>
        <w:t>求也许是合理的。</w:t>
      </w:r>
    </w:p>
    <w:p w14:paraId="37354688" w14:textId="54527037" w:rsidR="007F1A0A" w:rsidRDefault="00E57C0A">
      <w:pPr>
        <w:widowControl/>
        <w:spacing w:line="360" w:lineRule="auto"/>
        <w:ind w:firstLineChars="200" w:firstLine="480"/>
        <w:jc w:val="left"/>
        <w:rPr>
          <w:rFonts w:ascii="Times New Roman" w:hAnsi="Times New Roman" w:cs="Times New Roman"/>
          <w:sz w:val="24"/>
        </w:rPr>
      </w:pPr>
      <w:r>
        <w:rPr>
          <w:rFonts w:ascii="Times New Roman" w:hAnsi="Times New Roman" w:cs="Times New Roman"/>
          <w:sz w:val="24"/>
        </w:rPr>
        <w:t>TEG</w:t>
      </w:r>
      <w:r>
        <w:rPr>
          <w:rFonts w:ascii="Times New Roman" w:hAnsi="Times New Roman" w:cs="Times New Roman"/>
          <w:sz w:val="24"/>
        </w:rPr>
        <w:t>血凝块启动明显延迟（</w:t>
      </w:r>
      <w:r>
        <w:rPr>
          <w:rFonts w:ascii="Times New Roman" w:hAnsi="Times New Roman" w:cs="Times New Roman"/>
          <w:sz w:val="24"/>
        </w:rPr>
        <w:t>TEG</w:t>
      </w:r>
      <w:r>
        <w:rPr>
          <w:rFonts w:ascii="Times New Roman" w:hAnsi="Times New Roman" w:cs="Times New Roman" w:hint="eastAsia"/>
          <w:sz w:val="24"/>
        </w:rPr>
        <w:t>-</w:t>
      </w:r>
      <w:r>
        <w:rPr>
          <w:rFonts w:ascii="Times New Roman" w:hAnsi="Times New Roman" w:cs="Times New Roman"/>
          <w:sz w:val="24"/>
        </w:rPr>
        <w:t>R</w:t>
      </w:r>
      <w:r>
        <w:rPr>
          <w:rFonts w:ascii="Times New Roman" w:hAnsi="Times New Roman" w:cs="Times New Roman"/>
          <w:sz w:val="24"/>
        </w:rPr>
        <w:t>时间</w:t>
      </w:r>
      <w:r>
        <w:rPr>
          <w:rFonts w:ascii="Times New Roman" w:hAnsi="Times New Roman" w:cs="Times New Roman"/>
          <w:sz w:val="24"/>
        </w:rPr>
        <w:t>2</w:t>
      </w:r>
      <w:r>
        <w:rPr>
          <w:rFonts w:ascii="Times New Roman" w:hAnsi="Times New Roman" w:cs="Times New Roman" w:hint="eastAsia"/>
          <w:sz w:val="24"/>
        </w:rPr>
        <w:t>~</w:t>
      </w:r>
      <w:r>
        <w:rPr>
          <w:rFonts w:ascii="Times New Roman" w:hAnsi="Times New Roman" w:cs="Times New Roman"/>
          <w:sz w:val="24"/>
        </w:rPr>
        <w:t>4</w:t>
      </w:r>
      <w:r>
        <w:rPr>
          <w:rFonts w:ascii="Times New Roman" w:hAnsi="Times New Roman" w:cs="Times New Roman"/>
          <w:sz w:val="24"/>
        </w:rPr>
        <w:t>倍于正常）的患者仅约</w:t>
      </w:r>
      <w:r>
        <w:rPr>
          <w:rFonts w:ascii="Times New Roman" w:hAnsi="Times New Roman" w:cs="Times New Roman"/>
          <w:sz w:val="24"/>
        </w:rPr>
        <w:t>30%</w:t>
      </w:r>
      <w:r>
        <w:rPr>
          <w:rFonts w:ascii="Times New Roman" w:hAnsi="Times New Roman" w:cs="Times New Roman"/>
          <w:sz w:val="24"/>
        </w:rPr>
        <w:t>的时间处于</w:t>
      </w:r>
      <w:proofErr w:type="spellStart"/>
      <w:r>
        <w:rPr>
          <w:rFonts w:ascii="Times New Roman" w:hAnsi="Times New Roman" w:cs="Times New Roman"/>
          <w:sz w:val="24"/>
        </w:rPr>
        <w:t>aPTT</w:t>
      </w:r>
      <w:proofErr w:type="spellEnd"/>
      <w:r>
        <w:rPr>
          <w:rFonts w:ascii="Times New Roman" w:hAnsi="Times New Roman" w:cs="Times New Roman"/>
          <w:sz w:val="24"/>
        </w:rPr>
        <w:t>的治疗范围内。图</w:t>
      </w:r>
      <w:r>
        <w:rPr>
          <w:rFonts w:ascii="Times New Roman" w:hAnsi="Times New Roman" w:cs="Times New Roman"/>
          <w:sz w:val="24"/>
        </w:rPr>
        <w:t>1</w:t>
      </w:r>
      <w:r>
        <w:rPr>
          <w:rFonts w:ascii="Times New Roman" w:hAnsi="Times New Roman" w:cs="Times New Roman"/>
          <w:sz w:val="24"/>
        </w:rPr>
        <w:t>表明当</w:t>
      </w:r>
      <w:r>
        <w:rPr>
          <w:rFonts w:ascii="Times New Roman" w:hAnsi="Times New Roman" w:cs="Times New Roman"/>
          <w:sz w:val="24"/>
        </w:rPr>
        <w:t>TEG</w:t>
      </w:r>
      <w:r>
        <w:rPr>
          <w:rFonts w:ascii="Times New Roman" w:hAnsi="Times New Roman" w:cs="Times New Roman" w:hint="eastAsia"/>
          <w:sz w:val="24"/>
        </w:rPr>
        <w:t>-</w:t>
      </w:r>
      <w:r>
        <w:rPr>
          <w:rFonts w:ascii="Times New Roman" w:hAnsi="Times New Roman" w:cs="Times New Roman"/>
          <w:sz w:val="24"/>
        </w:rPr>
        <w:t>R</w:t>
      </w:r>
      <w:r>
        <w:rPr>
          <w:rFonts w:ascii="Times New Roman" w:hAnsi="Times New Roman" w:cs="Times New Roman"/>
          <w:sz w:val="24"/>
        </w:rPr>
        <w:t>时间提示血凝块启动延迟，</w:t>
      </w:r>
      <w:r>
        <w:rPr>
          <w:rFonts w:ascii="Times New Roman" w:hAnsi="Times New Roman" w:cs="Times New Roman"/>
          <w:sz w:val="24"/>
        </w:rPr>
        <w:t>aPTT50%</w:t>
      </w:r>
      <w:r>
        <w:rPr>
          <w:rFonts w:ascii="Times New Roman" w:hAnsi="Times New Roman" w:cs="Times New Roman"/>
          <w:sz w:val="24"/>
        </w:rPr>
        <w:t>的时间在</w:t>
      </w:r>
      <w:r>
        <w:rPr>
          <w:rFonts w:ascii="Times New Roman" w:hAnsi="Times New Roman" w:cs="Times New Roman"/>
          <w:sz w:val="24"/>
        </w:rPr>
        <w:t>40</w:t>
      </w:r>
      <w:r>
        <w:rPr>
          <w:rFonts w:ascii="Times New Roman" w:hAnsi="Times New Roman" w:cs="Times New Roman" w:hint="eastAsia"/>
          <w:sz w:val="24"/>
        </w:rPr>
        <w:t>~</w:t>
      </w:r>
      <w:r>
        <w:rPr>
          <w:rFonts w:ascii="Times New Roman" w:hAnsi="Times New Roman" w:cs="Times New Roman"/>
          <w:sz w:val="24"/>
        </w:rPr>
        <w:t>60</w:t>
      </w:r>
      <w:r>
        <w:rPr>
          <w:rFonts w:ascii="Times New Roman" w:hAnsi="Times New Roman" w:cs="Times New Roman"/>
          <w:sz w:val="24"/>
        </w:rPr>
        <w:t>秒的范围内。这可以解释为什么事实上方案后组（</w:t>
      </w:r>
      <w:r>
        <w:rPr>
          <w:rFonts w:ascii="Times New Roman" w:hAnsi="Times New Roman" w:cs="Times New Roman"/>
          <w:sz w:val="24"/>
        </w:rPr>
        <w:t>25%</w:t>
      </w:r>
      <w:r>
        <w:rPr>
          <w:rFonts w:ascii="Times New Roman" w:hAnsi="Times New Roman" w:cs="Times New Roman"/>
          <w:sz w:val="24"/>
        </w:rPr>
        <w:t>）治疗范围</w:t>
      </w:r>
      <w:proofErr w:type="spellStart"/>
      <w:r>
        <w:rPr>
          <w:rFonts w:ascii="Times New Roman" w:hAnsi="Times New Roman" w:cs="Times New Roman"/>
          <w:sz w:val="24"/>
        </w:rPr>
        <w:t>aPTT</w:t>
      </w:r>
      <w:proofErr w:type="spellEnd"/>
      <w:r>
        <w:rPr>
          <w:rFonts w:ascii="Times New Roman" w:hAnsi="Times New Roman" w:cs="Times New Roman"/>
          <w:sz w:val="24"/>
        </w:rPr>
        <w:t>百分比时间低于方案前组（</w:t>
      </w:r>
      <w:r>
        <w:rPr>
          <w:rFonts w:ascii="Times New Roman" w:hAnsi="Times New Roman" w:cs="Times New Roman"/>
          <w:sz w:val="24"/>
        </w:rPr>
        <w:t>29%</w:t>
      </w:r>
      <w:r>
        <w:rPr>
          <w:rFonts w:ascii="Times New Roman" w:hAnsi="Times New Roman" w:cs="Times New Roman"/>
          <w:sz w:val="24"/>
        </w:rPr>
        <w:t>），因为</w:t>
      </w:r>
      <w:r>
        <w:rPr>
          <w:rFonts w:ascii="Times New Roman" w:hAnsi="Times New Roman" w:cs="Times New Roman"/>
          <w:sz w:val="24"/>
        </w:rPr>
        <w:t>TEG</w:t>
      </w:r>
      <w:r>
        <w:rPr>
          <w:rFonts w:ascii="Times New Roman" w:hAnsi="Times New Roman" w:cs="Times New Roman"/>
          <w:sz w:val="24"/>
        </w:rPr>
        <w:t>也用于指导使用剂量。有几次</w:t>
      </w:r>
      <w:r>
        <w:rPr>
          <w:rFonts w:ascii="Times New Roman" w:hAnsi="Times New Roman" w:cs="Times New Roman"/>
          <w:sz w:val="24"/>
        </w:rPr>
        <w:t>TEG</w:t>
      </w:r>
      <w:r>
        <w:rPr>
          <w:rFonts w:ascii="Times New Roman" w:hAnsi="Times New Roman" w:cs="Times New Roman"/>
          <w:sz w:val="24"/>
        </w:rPr>
        <w:t>是在治疗范围内，而</w:t>
      </w:r>
      <w:proofErr w:type="spellStart"/>
      <w:r>
        <w:rPr>
          <w:rFonts w:ascii="Times New Roman" w:hAnsi="Times New Roman" w:cs="Times New Roman"/>
          <w:sz w:val="24"/>
        </w:rPr>
        <w:t>aPTT</w:t>
      </w:r>
      <w:proofErr w:type="spellEnd"/>
      <w:r>
        <w:rPr>
          <w:rFonts w:ascii="Times New Roman" w:hAnsi="Times New Roman" w:cs="Times New Roman"/>
          <w:sz w:val="24"/>
        </w:rPr>
        <w:t>低于治疗范围。因此，我们总共搜集了</w:t>
      </w:r>
      <w:r>
        <w:rPr>
          <w:rFonts w:ascii="Times New Roman" w:hAnsi="Times New Roman" w:cs="Times New Roman"/>
          <w:sz w:val="24"/>
        </w:rPr>
        <w:t>14</w:t>
      </w:r>
      <w:r>
        <w:rPr>
          <w:rFonts w:ascii="Times New Roman" w:hAnsi="Times New Roman" w:cs="Times New Roman"/>
          <w:sz w:val="24"/>
        </w:rPr>
        <w:t>名患者</w:t>
      </w:r>
      <w:r>
        <w:rPr>
          <w:rFonts w:ascii="Times New Roman" w:hAnsi="Times New Roman" w:cs="Times New Roman"/>
          <w:sz w:val="24"/>
        </w:rPr>
        <w:t>42</w:t>
      </w:r>
      <w:r>
        <w:rPr>
          <w:rFonts w:ascii="Times New Roman" w:hAnsi="Times New Roman" w:cs="Times New Roman"/>
          <w:sz w:val="24"/>
        </w:rPr>
        <w:t>个抗</w:t>
      </w:r>
      <w:proofErr w:type="spellStart"/>
      <w:r>
        <w:rPr>
          <w:rFonts w:ascii="Times New Roman" w:hAnsi="Times New Roman" w:cs="Times New Roman"/>
          <w:sz w:val="24"/>
        </w:rPr>
        <w:t>Xa</w:t>
      </w:r>
      <w:proofErr w:type="spellEnd"/>
      <w:r>
        <w:rPr>
          <w:rFonts w:ascii="Times New Roman" w:hAnsi="Times New Roman" w:cs="Times New Roman"/>
          <w:sz w:val="24"/>
        </w:rPr>
        <w:t>水平。很多情况下，抗</w:t>
      </w:r>
      <w:proofErr w:type="spellStart"/>
      <w:r>
        <w:rPr>
          <w:rFonts w:ascii="Times New Roman" w:hAnsi="Times New Roman" w:cs="Times New Roman"/>
          <w:sz w:val="24"/>
        </w:rPr>
        <w:t>Xa</w:t>
      </w:r>
      <w:proofErr w:type="spellEnd"/>
      <w:r>
        <w:rPr>
          <w:rFonts w:ascii="Times New Roman" w:hAnsi="Times New Roman" w:cs="Times New Roman"/>
          <w:sz w:val="24"/>
        </w:rPr>
        <w:t>水平</w:t>
      </w:r>
      <w:r>
        <w:rPr>
          <w:rFonts w:ascii="Times New Roman" w:hAnsi="Times New Roman" w:cs="Times New Roman"/>
          <w:sz w:val="24"/>
        </w:rPr>
        <w:t>&lt;0.3u/mL</w:t>
      </w:r>
      <w:r>
        <w:rPr>
          <w:rFonts w:ascii="Times New Roman" w:hAnsi="Times New Roman" w:cs="Times New Roman"/>
          <w:sz w:val="24"/>
        </w:rPr>
        <w:t>，进一步表明更低强度抗凝可能更适合</w:t>
      </w:r>
      <w:r>
        <w:rPr>
          <w:rFonts w:ascii="Times New Roman" w:hAnsi="Times New Roman" w:cs="Times New Roman"/>
          <w:sz w:val="24"/>
        </w:rPr>
        <w:t>ECMO</w:t>
      </w:r>
      <w:r>
        <w:rPr>
          <w:rFonts w:ascii="Times New Roman" w:hAnsi="Times New Roman" w:cs="Times New Roman"/>
          <w:sz w:val="24"/>
        </w:rPr>
        <w:t>患者。在这些病例中，参与的血液病理学专家决定肝素剂量调整方案，由于患者的</w:t>
      </w:r>
      <w:r>
        <w:rPr>
          <w:rFonts w:ascii="Times New Roman" w:hAnsi="Times New Roman" w:cs="Times New Roman"/>
          <w:sz w:val="24"/>
        </w:rPr>
        <w:t>TEG</w:t>
      </w:r>
      <w:r>
        <w:rPr>
          <w:rFonts w:ascii="Times New Roman" w:hAnsi="Times New Roman" w:cs="Times New Roman"/>
          <w:sz w:val="24"/>
        </w:rPr>
        <w:t>在治疗范围内，通常他们会错误的站在保守的一边，保持肝素滴速不变。方案后患者低强度抗凝可能解释方案前后临床严重出血的明显差异，但是不能解释血栓形成的增加。方案后</w:t>
      </w:r>
      <w:r w:rsidRPr="00236D2D">
        <w:rPr>
          <w:rFonts w:ascii="Times New Roman" w:hAnsi="Times New Roman" w:cs="Times New Roman" w:hint="eastAsia"/>
          <w:sz w:val="24"/>
        </w:rPr>
        <w:t>组</w:t>
      </w:r>
      <w:r w:rsidR="00236D2D" w:rsidRPr="00A6757E">
        <w:rPr>
          <w:rFonts w:ascii="Times New Roman" w:hAnsi="Times New Roman" w:cs="Times New Roman" w:hint="eastAsia"/>
          <w:sz w:val="24"/>
        </w:rPr>
        <w:t>环路</w:t>
      </w:r>
      <w:r w:rsidRPr="00236D2D">
        <w:rPr>
          <w:rFonts w:ascii="Times New Roman" w:hAnsi="Times New Roman" w:cs="Times New Roman" w:hint="eastAsia"/>
          <w:sz w:val="24"/>
        </w:rPr>
        <w:t>血栓和</w:t>
      </w:r>
      <w:r>
        <w:rPr>
          <w:rFonts w:ascii="Times New Roman" w:hAnsi="Times New Roman" w:cs="Times New Roman"/>
          <w:sz w:val="24"/>
        </w:rPr>
        <w:lastRenderedPageBreak/>
        <w:t>DIC</w:t>
      </w:r>
      <w:r>
        <w:rPr>
          <w:rFonts w:ascii="Times New Roman" w:hAnsi="Times New Roman" w:cs="Times New Roman"/>
          <w:sz w:val="24"/>
        </w:rPr>
        <w:t>发生率明显增高，但是缺血性卒中发生率仅为</w:t>
      </w:r>
      <w:r>
        <w:rPr>
          <w:rFonts w:ascii="Times New Roman" w:hAnsi="Times New Roman" w:cs="Times New Roman"/>
          <w:sz w:val="24"/>
        </w:rPr>
        <w:t>2%</w:t>
      </w:r>
      <w:r>
        <w:rPr>
          <w:rFonts w:ascii="Times New Roman" w:hAnsi="Times New Roman" w:cs="Times New Roman"/>
          <w:sz w:val="24"/>
        </w:rPr>
        <w:t>（方案前组为</w:t>
      </w:r>
      <w:r>
        <w:rPr>
          <w:rFonts w:ascii="Times New Roman" w:hAnsi="Times New Roman" w:cs="Times New Roman"/>
          <w:sz w:val="24"/>
        </w:rPr>
        <w:t>6%</w:t>
      </w:r>
      <w:r>
        <w:rPr>
          <w:rFonts w:ascii="Times New Roman" w:hAnsi="Times New Roman" w:cs="Times New Roman"/>
          <w:sz w:val="24"/>
        </w:rPr>
        <w:t>）。类似地，</w:t>
      </w:r>
      <w:proofErr w:type="spellStart"/>
      <w:r>
        <w:rPr>
          <w:rFonts w:ascii="Times New Roman" w:hAnsi="Times New Roman" w:cs="Times New Roman"/>
          <w:sz w:val="24"/>
        </w:rPr>
        <w:t>Panigada</w:t>
      </w:r>
      <w:proofErr w:type="spellEnd"/>
      <w:r>
        <w:rPr>
          <w:rFonts w:ascii="Times New Roman" w:hAnsi="Times New Roman" w:cs="Times New Roman"/>
          <w:sz w:val="24"/>
        </w:rPr>
        <w:t>等人报道，调整肝素剂量以保持</w:t>
      </w:r>
      <w:proofErr w:type="spellStart"/>
      <w:r>
        <w:rPr>
          <w:rFonts w:ascii="Times New Roman" w:hAnsi="Times New Roman" w:cs="Times New Roman"/>
          <w:sz w:val="24"/>
        </w:rPr>
        <w:t>aPTT</w:t>
      </w:r>
      <w:proofErr w:type="spellEnd"/>
      <w:r>
        <w:rPr>
          <w:rFonts w:ascii="Times New Roman" w:hAnsi="Times New Roman" w:cs="Times New Roman"/>
          <w:sz w:val="24"/>
        </w:rPr>
        <w:t>比值在</w:t>
      </w:r>
      <w:r>
        <w:rPr>
          <w:rFonts w:ascii="Times New Roman" w:hAnsi="Times New Roman" w:cs="Times New Roman"/>
          <w:sz w:val="24"/>
        </w:rPr>
        <w:t>1.5</w:t>
      </w:r>
      <w:r>
        <w:rPr>
          <w:rFonts w:ascii="Times New Roman" w:hAnsi="Times New Roman" w:cs="Times New Roman" w:hint="eastAsia"/>
          <w:sz w:val="24"/>
        </w:rPr>
        <w:t>~</w:t>
      </w:r>
      <w:r>
        <w:rPr>
          <w:rFonts w:ascii="Times New Roman" w:hAnsi="Times New Roman" w:cs="Times New Roman"/>
          <w:sz w:val="24"/>
        </w:rPr>
        <w:t>2</w:t>
      </w:r>
      <w:r>
        <w:rPr>
          <w:rFonts w:ascii="Times New Roman" w:hAnsi="Times New Roman" w:cs="Times New Roman"/>
          <w:sz w:val="24"/>
        </w:rPr>
        <w:t>之间常常会导致</w:t>
      </w:r>
      <w:r>
        <w:rPr>
          <w:rFonts w:ascii="Times New Roman" w:hAnsi="Times New Roman" w:cs="Times New Roman"/>
          <w:sz w:val="24"/>
        </w:rPr>
        <w:t>TEG“</w:t>
      </w:r>
      <w:r>
        <w:rPr>
          <w:rFonts w:ascii="Times New Roman" w:hAnsi="Times New Roman" w:cs="Times New Roman"/>
          <w:sz w:val="24"/>
        </w:rPr>
        <w:t>扁平</w:t>
      </w:r>
      <w:r>
        <w:rPr>
          <w:rFonts w:ascii="Times New Roman" w:hAnsi="Times New Roman" w:cs="Times New Roman"/>
          <w:sz w:val="24"/>
        </w:rPr>
        <w:t>”</w:t>
      </w:r>
      <w:r>
        <w:rPr>
          <w:rFonts w:ascii="Times New Roman" w:hAnsi="Times New Roman" w:cs="Times New Roman"/>
          <w:sz w:val="24"/>
        </w:rPr>
        <w:t>。为了在不使用肝素酶的情况下维持</w:t>
      </w:r>
      <w:r>
        <w:rPr>
          <w:rFonts w:ascii="Times New Roman" w:hAnsi="Times New Roman" w:cs="Times New Roman"/>
          <w:sz w:val="24"/>
        </w:rPr>
        <w:t>16</w:t>
      </w:r>
      <w:r>
        <w:rPr>
          <w:rFonts w:ascii="Times New Roman" w:hAnsi="Times New Roman" w:cs="Times New Roman" w:hint="eastAsia"/>
          <w:sz w:val="24"/>
        </w:rPr>
        <w:t>~</w:t>
      </w:r>
      <w:r>
        <w:rPr>
          <w:rFonts w:ascii="Times New Roman" w:hAnsi="Times New Roman" w:cs="Times New Roman"/>
          <w:sz w:val="24"/>
        </w:rPr>
        <w:t>24</w:t>
      </w:r>
      <w:r>
        <w:rPr>
          <w:rFonts w:ascii="Times New Roman" w:hAnsi="Times New Roman" w:cs="Times New Roman"/>
          <w:sz w:val="24"/>
        </w:rPr>
        <w:t>分钟的</w:t>
      </w:r>
      <w:r>
        <w:rPr>
          <w:rFonts w:ascii="Times New Roman" w:hAnsi="Times New Roman" w:cs="Times New Roman"/>
          <w:sz w:val="24"/>
        </w:rPr>
        <w:t>R</w:t>
      </w:r>
      <w:r>
        <w:rPr>
          <w:rFonts w:ascii="Times New Roman" w:hAnsi="Times New Roman" w:cs="Times New Roman"/>
          <w:sz w:val="24"/>
        </w:rPr>
        <w:t>时间值，肝素相应滴定至</w:t>
      </w:r>
      <w:proofErr w:type="spellStart"/>
      <w:r>
        <w:rPr>
          <w:rFonts w:ascii="Times New Roman" w:hAnsi="Times New Roman" w:cs="Times New Roman"/>
          <w:sz w:val="24"/>
        </w:rPr>
        <w:t>aPTT</w:t>
      </w:r>
      <w:proofErr w:type="spellEnd"/>
      <w:r>
        <w:rPr>
          <w:rFonts w:ascii="Times New Roman" w:hAnsi="Times New Roman" w:cs="Times New Roman"/>
          <w:sz w:val="24"/>
        </w:rPr>
        <w:t>比值中位数为</w:t>
      </w:r>
      <w:r>
        <w:rPr>
          <w:rFonts w:ascii="Times New Roman" w:hAnsi="Times New Roman" w:cs="Times New Roman"/>
          <w:sz w:val="24"/>
        </w:rPr>
        <w:t>1.37</w:t>
      </w:r>
      <w:r>
        <w:rPr>
          <w:rFonts w:ascii="Times New Roman" w:hAnsi="Times New Roman" w:cs="Times New Roman"/>
          <w:sz w:val="24"/>
        </w:rPr>
        <w:t>。在一个</w:t>
      </w:r>
      <w:r>
        <w:rPr>
          <w:rFonts w:ascii="Times New Roman" w:hAnsi="Times New Roman" w:cs="Times New Roman"/>
          <w:sz w:val="24"/>
        </w:rPr>
        <w:t>VV</w:t>
      </w:r>
      <w:r>
        <w:rPr>
          <w:rFonts w:ascii="Times New Roman" w:hAnsi="Times New Roman" w:cs="Times New Roman" w:hint="eastAsia"/>
          <w:sz w:val="24"/>
        </w:rPr>
        <w:t xml:space="preserve"> </w:t>
      </w:r>
      <w:r>
        <w:rPr>
          <w:rFonts w:ascii="Times New Roman" w:hAnsi="Times New Roman" w:cs="Times New Roman"/>
          <w:sz w:val="24"/>
        </w:rPr>
        <w:t>ECMO</w:t>
      </w:r>
      <w:r>
        <w:rPr>
          <w:rFonts w:ascii="Times New Roman" w:hAnsi="Times New Roman" w:cs="Times New Roman"/>
          <w:sz w:val="24"/>
        </w:rPr>
        <w:t>患者随机对照实验中，</w:t>
      </w:r>
      <w:proofErr w:type="spellStart"/>
      <w:r>
        <w:rPr>
          <w:rFonts w:ascii="Times New Roman" w:hAnsi="Times New Roman" w:cs="Times New Roman"/>
          <w:sz w:val="24"/>
        </w:rPr>
        <w:t>aPTT</w:t>
      </w:r>
      <w:proofErr w:type="spellEnd"/>
      <w:r>
        <w:rPr>
          <w:rFonts w:ascii="Times New Roman" w:hAnsi="Times New Roman" w:cs="Times New Roman"/>
          <w:sz w:val="24"/>
        </w:rPr>
        <w:t>指导与</w:t>
      </w:r>
      <w:r>
        <w:rPr>
          <w:rFonts w:ascii="Times New Roman" w:hAnsi="Times New Roman" w:cs="Times New Roman"/>
          <w:sz w:val="24"/>
        </w:rPr>
        <w:t>TEG</w:t>
      </w:r>
      <w:r>
        <w:rPr>
          <w:rFonts w:ascii="Times New Roman" w:hAnsi="Times New Roman" w:cs="Times New Roman"/>
          <w:sz w:val="24"/>
        </w:rPr>
        <w:t>指导肝素剂量对比，</w:t>
      </w:r>
      <w:r>
        <w:rPr>
          <w:rFonts w:ascii="Times New Roman" w:hAnsi="Times New Roman" w:cs="Times New Roman"/>
          <w:sz w:val="24"/>
        </w:rPr>
        <w:t>TEG</w:t>
      </w:r>
      <w:r>
        <w:rPr>
          <w:rFonts w:ascii="Times New Roman" w:hAnsi="Times New Roman" w:cs="Times New Roman"/>
          <w:sz w:val="24"/>
        </w:rPr>
        <w:t>组肝素剂量更低。与</w:t>
      </w:r>
      <w:r>
        <w:rPr>
          <w:rFonts w:ascii="Times New Roman" w:hAnsi="Times New Roman" w:cs="Times New Roman"/>
          <w:sz w:val="24"/>
        </w:rPr>
        <w:t>TEG</w:t>
      </w:r>
      <w:r>
        <w:rPr>
          <w:rFonts w:ascii="Times New Roman" w:hAnsi="Times New Roman" w:cs="Times New Roman"/>
          <w:sz w:val="24"/>
        </w:rPr>
        <w:t>组相比</w:t>
      </w:r>
      <w:proofErr w:type="spellStart"/>
      <w:r>
        <w:rPr>
          <w:rFonts w:ascii="Times New Roman" w:hAnsi="Times New Roman" w:cs="Times New Roman"/>
          <w:sz w:val="24"/>
        </w:rPr>
        <w:t>aPTT</w:t>
      </w:r>
      <w:proofErr w:type="spellEnd"/>
      <w:r>
        <w:rPr>
          <w:rFonts w:ascii="Times New Roman" w:hAnsi="Times New Roman" w:cs="Times New Roman"/>
          <w:sz w:val="24"/>
        </w:rPr>
        <w:t>组趋向于出血更多（尽管没有明显差异），特别是手术部位。</w:t>
      </w:r>
    </w:p>
    <w:p w14:paraId="11DF96E4" w14:textId="3B1B9EF2" w:rsidR="007F1A0A" w:rsidRDefault="00E57C0A">
      <w:pPr>
        <w:widowControl/>
        <w:spacing w:line="360" w:lineRule="auto"/>
        <w:ind w:firstLine="480"/>
        <w:jc w:val="left"/>
        <w:rPr>
          <w:rFonts w:ascii="Times New Roman" w:hAnsi="Times New Roman" w:cs="Times New Roman"/>
          <w:sz w:val="24"/>
        </w:rPr>
      </w:pPr>
      <w:r>
        <w:rPr>
          <w:rFonts w:ascii="Times New Roman" w:hAnsi="Times New Roman" w:cs="Times New Roman"/>
          <w:sz w:val="24"/>
        </w:rPr>
        <w:t>ECMO</w:t>
      </w:r>
      <w:r>
        <w:rPr>
          <w:rFonts w:ascii="Times New Roman" w:hAnsi="Times New Roman" w:cs="Times New Roman"/>
          <w:sz w:val="24"/>
        </w:rPr>
        <w:t>辅助过程中抗凝的最优方案仍然不清楚。各中心实践差异很大。最近，有些管理儿童患者的中心报道了使用目标抗</w:t>
      </w:r>
      <w:proofErr w:type="spellStart"/>
      <w:r>
        <w:rPr>
          <w:rFonts w:ascii="Times New Roman" w:hAnsi="Times New Roman" w:cs="Times New Roman"/>
          <w:sz w:val="24"/>
        </w:rPr>
        <w:t>Xa</w:t>
      </w:r>
      <w:proofErr w:type="spellEnd"/>
      <w:r>
        <w:rPr>
          <w:rFonts w:ascii="Times New Roman" w:hAnsi="Times New Roman" w:cs="Times New Roman"/>
          <w:sz w:val="24"/>
        </w:rPr>
        <w:t>水平</w:t>
      </w:r>
      <w:r>
        <w:rPr>
          <w:rFonts w:ascii="Times New Roman" w:hAnsi="Times New Roman" w:cs="Times New Roman"/>
          <w:sz w:val="24"/>
        </w:rPr>
        <w:t>0.3</w:t>
      </w:r>
      <w:r>
        <w:rPr>
          <w:rFonts w:ascii="Times New Roman" w:hAnsi="Times New Roman" w:cs="Times New Roman" w:hint="eastAsia"/>
          <w:sz w:val="24"/>
        </w:rPr>
        <w:t>~</w:t>
      </w:r>
      <w:r>
        <w:rPr>
          <w:rFonts w:ascii="Times New Roman" w:hAnsi="Times New Roman" w:cs="Times New Roman"/>
          <w:sz w:val="24"/>
        </w:rPr>
        <w:t>0.8u/mL</w:t>
      </w:r>
      <w:r>
        <w:rPr>
          <w:rFonts w:ascii="Times New Roman" w:hAnsi="Times New Roman" w:cs="Times New Roman"/>
          <w:sz w:val="24"/>
        </w:rPr>
        <w:t>来指导</w:t>
      </w:r>
      <w:r>
        <w:rPr>
          <w:rFonts w:ascii="Times New Roman" w:hAnsi="Times New Roman" w:cs="Times New Roman"/>
          <w:sz w:val="24"/>
        </w:rPr>
        <w:t xml:space="preserve"> ECMO</w:t>
      </w:r>
      <w:r>
        <w:rPr>
          <w:rFonts w:ascii="Times New Roman" w:hAnsi="Times New Roman" w:cs="Times New Roman"/>
          <w:sz w:val="24"/>
        </w:rPr>
        <w:t>抗凝的获益。然而，包含成人</w:t>
      </w:r>
      <w:r>
        <w:rPr>
          <w:rFonts w:ascii="Times New Roman" w:hAnsi="Times New Roman" w:cs="Times New Roman"/>
          <w:sz w:val="24"/>
        </w:rPr>
        <w:t>VV</w:t>
      </w:r>
      <w:r>
        <w:rPr>
          <w:rFonts w:ascii="Times New Roman" w:hAnsi="Times New Roman" w:cs="Times New Roman" w:hint="eastAsia"/>
          <w:sz w:val="24"/>
        </w:rPr>
        <w:t xml:space="preserve"> </w:t>
      </w:r>
      <w:r>
        <w:rPr>
          <w:rFonts w:ascii="Times New Roman" w:hAnsi="Times New Roman" w:cs="Times New Roman"/>
          <w:sz w:val="24"/>
        </w:rPr>
        <w:t>ECMO</w:t>
      </w:r>
      <w:r>
        <w:rPr>
          <w:rFonts w:ascii="Times New Roman" w:hAnsi="Times New Roman" w:cs="Times New Roman"/>
          <w:sz w:val="24"/>
        </w:rPr>
        <w:t>的</w:t>
      </w:r>
      <w:r>
        <w:rPr>
          <w:rFonts w:ascii="Times New Roman" w:hAnsi="Times New Roman" w:cs="Times New Roman"/>
          <w:sz w:val="24"/>
        </w:rPr>
        <w:t>EOLIA</w:t>
      </w:r>
      <w:r>
        <w:rPr>
          <w:rFonts w:ascii="Times New Roman" w:hAnsi="Times New Roman" w:cs="Times New Roman"/>
          <w:sz w:val="24"/>
        </w:rPr>
        <w:t>试验数据表明，目标</w:t>
      </w:r>
      <w:r>
        <w:rPr>
          <w:rFonts w:ascii="Times New Roman" w:hAnsi="Times New Roman" w:cs="Times New Roman"/>
          <w:sz w:val="24"/>
        </w:rPr>
        <w:t>aPTT40</w:t>
      </w:r>
      <w:r>
        <w:rPr>
          <w:rFonts w:ascii="Times New Roman" w:hAnsi="Times New Roman" w:cs="Times New Roman" w:hint="eastAsia"/>
          <w:sz w:val="24"/>
        </w:rPr>
        <w:t>~</w:t>
      </w:r>
      <w:r>
        <w:rPr>
          <w:rFonts w:ascii="Times New Roman" w:hAnsi="Times New Roman" w:cs="Times New Roman"/>
          <w:sz w:val="24"/>
        </w:rPr>
        <w:t>55</w:t>
      </w:r>
      <w:r>
        <w:rPr>
          <w:rFonts w:ascii="Times New Roman" w:hAnsi="Times New Roman" w:cs="Times New Roman"/>
          <w:sz w:val="24"/>
        </w:rPr>
        <w:t>秒或抗</w:t>
      </w:r>
      <w:proofErr w:type="spellStart"/>
      <w:r>
        <w:rPr>
          <w:rFonts w:ascii="Times New Roman" w:hAnsi="Times New Roman" w:cs="Times New Roman"/>
          <w:sz w:val="24"/>
        </w:rPr>
        <w:t>Xa</w:t>
      </w:r>
      <w:proofErr w:type="spellEnd"/>
      <w:r>
        <w:rPr>
          <w:rFonts w:ascii="Times New Roman" w:hAnsi="Times New Roman" w:cs="Times New Roman"/>
          <w:sz w:val="24"/>
        </w:rPr>
        <w:t>水平</w:t>
      </w:r>
      <w:r>
        <w:rPr>
          <w:rFonts w:ascii="Times New Roman" w:hAnsi="Times New Roman" w:cs="Times New Roman"/>
          <w:sz w:val="24"/>
        </w:rPr>
        <w:t>0.2</w:t>
      </w:r>
      <w:r>
        <w:rPr>
          <w:rFonts w:ascii="Times New Roman" w:hAnsi="Times New Roman" w:cs="Times New Roman" w:hint="eastAsia"/>
          <w:sz w:val="24"/>
        </w:rPr>
        <w:t>~</w:t>
      </w:r>
      <w:r>
        <w:rPr>
          <w:rFonts w:ascii="Times New Roman" w:hAnsi="Times New Roman" w:cs="Times New Roman"/>
          <w:sz w:val="24"/>
        </w:rPr>
        <w:t>0.3u/mL</w:t>
      </w:r>
      <w:r>
        <w:rPr>
          <w:rFonts w:ascii="Times New Roman" w:hAnsi="Times New Roman" w:cs="Times New Roman"/>
          <w:sz w:val="24"/>
        </w:rPr>
        <w:t>导致出血性卒中和</w:t>
      </w:r>
      <w:proofErr w:type="gramStart"/>
      <w:r>
        <w:rPr>
          <w:rFonts w:ascii="Times New Roman" w:hAnsi="Times New Roman" w:cs="Times New Roman"/>
          <w:sz w:val="24"/>
        </w:rPr>
        <w:t>可</w:t>
      </w:r>
      <w:proofErr w:type="gramEnd"/>
      <w:r>
        <w:rPr>
          <w:rFonts w:ascii="Times New Roman" w:hAnsi="Times New Roman" w:cs="Times New Roman"/>
          <w:sz w:val="24"/>
        </w:rPr>
        <w:t>接受的管路更换发生率降低（</w:t>
      </w:r>
      <w:r>
        <w:rPr>
          <w:rFonts w:ascii="Times New Roman" w:hAnsi="Times New Roman" w:cs="Times New Roman"/>
          <w:sz w:val="24"/>
        </w:rPr>
        <w:t>28%</w:t>
      </w:r>
      <w:r>
        <w:rPr>
          <w:rFonts w:ascii="Times New Roman" w:hAnsi="Times New Roman" w:cs="Times New Roman"/>
          <w:sz w:val="24"/>
        </w:rPr>
        <w:t>）。尽管抗</w:t>
      </w:r>
      <w:proofErr w:type="spellStart"/>
      <w:r>
        <w:rPr>
          <w:rFonts w:ascii="Times New Roman" w:hAnsi="Times New Roman" w:cs="Times New Roman"/>
          <w:sz w:val="24"/>
        </w:rPr>
        <w:t>Xa</w:t>
      </w:r>
      <w:proofErr w:type="spellEnd"/>
      <w:r>
        <w:rPr>
          <w:rFonts w:ascii="Times New Roman" w:hAnsi="Times New Roman" w:cs="Times New Roman"/>
          <w:sz w:val="24"/>
        </w:rPr>
        <w:t>水平是肝素效应最独特的检测指标，但是它不受凝血系统中其他潜在变化的影响（比如肝功能不全导致的凝血蛋白合成减少）。因此，对于具有复杂凝血病风险的患者，抗</w:t>
      </w:r>
      <w:proofErr w:type="spellStart"/>
      <w:r>
        <w:rPr>
          <w:rFonts w:ascii="Times New Roman" w:hAnsi="Times New Roman" w:cs="Times New Roman"/>
          <w:sz w:val="24"/>
        </w:rPr>
        <w:t>Xa</w:t>
      </w:r>
      <w:proofErr w:type="spellEnd"/>
      <w:r>
        <w:rPr>
          <w:rFonts w:ascii="Times New Roman" w:hAnsi="Times New Roman" w:cs="Times New Roman"/>
          <w:sz w:val="24"/>
        </w:rPr>
        <w:t>水平监测是非常独特的检测指标。表</w:t>
      </w:r>
      <w:r>
        <w:rPr>
          <w:rFonts w:ascii="Times New Roman" w:hAnsi="Times New Roman" w:cs="Times New Roman"/>
          <w:sz w:val="24"/>
        </w:rPr>
        <w:t>5</w:t>
      </w:r>
      <w:r>
        <w:rPr>
          <w:rFonts w:ascii="Times New Roman" w:hAnsi="Times New Roman" w:cs="Times New Roman"/>
          <w:sz w:val="24"/>
        </w:rPr>
        <w:t>回顾了现有文献，将</w:t>
      </w:r>
      <w:r>
        <w:rPr>
          <w:rFonts w:ascii="Times New Roman" w:hAnsi="Times New Roman" w:cs="Times New Roman"/>
          <w:sz w:val="24"/>
        </w:rPr>
        <w:t>TEG</w:t>
      </w:r>
      <w:r>
        <w:rPr>
          <w:rFonts w:ascii="Times New Roman" w:hAnsi="Times New Roman" w:cs="Times New Roman" w:hint="eastAsia"/>
          <w:sz w:val="24"/>
        </w:rPr>
        <w:t>-</w:t>
      </w:r>
      <w:r>
        <w:rPr>
          <w:rFonts w:ascii="Times New Roman" w:hAnsi="Times New Roman" w:cs="Times New Roman"/>
          <w:sz w:val="24"/>
        </w:rPr>
        <w:t>R</w:t>
      </w:r>
      <w:r>
        <w:rPr>
          <w:rFonts w:ascii="Times New Roman" w:hAnsi="Times New Roman" w:cs="Times New Roman"/>
          <w:sz w:val="24"/>
        </w:rPr>
        <w:t>时间和抗</w:t>
      </w:r>
      <w:proofErr w:type="spellStart"/>
      <w:r>
        <w:rPr>
          <w:rFonts w:ascii="Times New Roman" w:hAnsi="Times New Roman" w:cs="Times New Roman"/>
          <w:sz w:val="24"/>
        </w:rPr>
        <w:t>Xa</w:t>
      </w:r>
      <w:proofErr w:type="spellEnd"/>
      <w:r>
        <w:rPr>
          <w:rFonts w:ascii="Times New Roman" w:hAnsi="Times New Roman" w:cs="Times New Roman"/>
          <w:sz w:val="24"/>
        </w:rPr>
        <w:t>与肝素剂量相关的更经典的监测参数进行了比较。根据这些文献报道，</w:t>
      </w:r>
      <w:r>
        <w:rPr>
          <w:rFonts w:ascii="Times New Roman" w:hAnsi="Times New Roman" w:cs="Times New Roman"/>
          <w:sz w:val="24"/>
        </w:rPr>
        <w:t>TEG</w:t>
      </w:r>
      <w:r>
        <w:rPr>
          <w:rFonts w:ascii="Times New Roman" w:hAnsi="Times New Roman" w:cs="Times New Roman" w:hint="eastAsia"/>
          <w:sz w:val="24"/>
        </w:rPr>
        <w:t>-</w:t>
      </w:r>
      <w:r>
        <w:rPr>
          <w:rFonts w:ascii="Times New Roman" w:hAnsi="Times New Roman" w:cs="Times New Roman"/>
          <w:sz w:val="24"/>
        </w:rPr>
        <w:t>R</w:t>
      </w:r>
      <w:r>
        <w:rPr>
          <w:rFonts w:ascii="Times New Roman" w:hAnsi="Times New Roman" w:cs="Times New Roman"/>
          <w:sz w:val="24"/>
        </w:rPr>
        <w:t>时间和抗</w:t>
      </w:r>
      <w:proofErr w:type="spellStart"/>
      <w:r>
        <w:rPr>
          <w:rFonts w:ascii="Times New Roman" w:hAnsi="Times New Roman" w:cs="Times New Roman"/>
          <w:sz w:val="24"/>
        </w:rPr>
        <w:t>Xa</w:t>
      </w:r>
      <w:proofErr w:type="spellEnd"/>
      <w:r>
        <w:rPr>
          <w:rFonts w:ascii="Times New Roman" w:hAnsi="Times New Roman" w:cs="Times New Roman"/>
          <w:sz w:val="24"/>
        </w:rPr>
        <w:t>在肝素剂量相关的监测参数中往往更可靠，而</w:t>
      </w:r>
      <w:r>
        <w:rPr>
          <w:rFonts w:ascii="Times New Roman" w:hAnsi="Times New Roman" w:cs="Times New Roman"/>
          <w:sz w:val="24"/>
        </w:rPr>
        <w:t>ACT</w:t>
      </w:r>
      <w:r>
        <w:rPr>
          <w:rFonts w:ascii="Times New Roman" w:hAnsi="Times New Roman" w:cs="Times New Roman"/>
          <w:sz w:val="24"/>
        </w:rPr>
        <w:t>最不可靠。有研究发现，在小儿</w:t>
      </w:r>
      <w:r>
        <w:rPr>
          <w:rFonts w:ascii="Times New Roman" w:hAnsi="Times New Roman" w:cs="Times New Roman"/>
          <w:sz w:val="24"/>
        </w:rPr>
        <w:t>ECMO</w:t>
      </w:r>
      <w:r>
        <w:rPr>
          <w:rFonts w:ascii="Times New Roman" w:hAnsi="Times New Roman" w:cs="Times New Roman"/>
          <w:sz w:val="24"/>
        </w:rPr>
        <w:t>中，</w:t>
      </w:r>
      <w:r>
        <w:rPr>
          <w:rFonts w:ascii="Times New Roman" w:hAnsi="Times New Roman" w:cs="Times New Roman"/>
          <w:sz w:val="24"/>
        </w:rPr>
        <w:t xml:space="preserve">ACT </w:t>
      </w:r>
      <w:r>
        <w:rPr>
          <w:rFonts w:ascii="Times New Roman" w:hAnsi="Times New Roman" w:cs="Times New Roman"/>
          <w:sz w:val="24"/>
        </w:rPr>
        <w:t>与抗</w:t>
      </w:r>
      <w:proofErr w:type="spellStart"/>
      <w:r>
        <w:rPr>
          <w:rFonts w:ascii="Times New Roman" w:hAnsi="Times New Roman" w:cs="Times New Roman"/>
          <w:sz w:val="24"/>
        </w:rPr>
        <w:t>Xa</w:t>
      </w:r>
      <w:proofErr w:type="spellEnd"/>
      <w:r>
        <w:rPr>
          <w:rFonts w:ascii="Times New Roman" w:hAnsi="Times New Roman" w:cs="Times New Roman"/>
          <w:sz w:val="24"/>
        </w:rPr>
        <w:t>活性相关性较差，并且研究者得出结论，当管路抗凝时应慎重解读</w:t>
      </w:r>
      <w:r>
        <w:rPr>
          <w:rFonts w:ascii="Times New Roman" w:hAnsi="Times New Roman" w:cs="Times New Roman"/>
          <w:sz w:val="24"/>
        </w:rPr>
        <w:t>ACT</w:t>
      </w:r>
      <w:r>
        <w:rPr>
          <w:rFonts w:ascii="Times New Roman" w:hAnsi="Times New Roman" w:cs="Times New Roman"/>
          <w:sz w:val="24"/>
        </w:rPr>
        <w:t>结果。另一项小儿</w:t>
      </w:r>
      <w:r>
        <w:rPr>
          <w:rFonts w:ascii="Times New Roman" w:hAnsi="Times New Roman" w:cs="Times New Roman"/>
          <w:sz w:val="24"/>
        </w:rPr>
        <w:t>ECMO</w:t>
      </w:r>
      <w:r>
        <w:rPr>
          <w:rFonts w:ascii="Times New Roman" w:hAnsi="Times New Roman" w:cs="Times New Roman"/>
          <w:sz w:val="24"/>
        </w:rPr>
        <w:t>患者的研究发现，</w:t>
      </w:r>
      <w:r>
        <w:rPr>
          <w:rFonts w:ascii="Times New Roman" w:hAnsi="Times New Roman" w:cs="Times New Roman"/>
          <w:sz w:val="24"/>
        </w:rPr>
        <w:t>ACT</w:t>
      </w:r>
      <w:r>
        <w:rPr>
          <w:rFonts w:ascii="Times New Roman" w:hAnsi="Times New Roman" w:cs="Times New Roman"/>
          <w:sz w:val="24"/>
        </w:rPr>
        <w:t>与肝素剂量（</w:t>
      </w:r>
      <w:r>
        <w:rPr>
          <w:rFonts w:ascii="Times New Roman" w:hAnsi="Times New Roman" w:cs="Times New Roman"/>
          <w:sz w:val="24"/>
        </w:rPr>
        <w:t>u/kg/h</w:t>
      </w:r>
      <w:r>
        <w:rPr>
          <w:rFonts w:ascii="Times New Roman" w:hAnsi="Times New Roman" w:cs="Times New Roman"/>
          <w:sz w:val="24"/>
        </w:rPr>
        <w:t>）没有很好的相关性，但</w:t>
      </w:r>
      <w:proofErr w:type="spellStart"/>
      <w:r>
        <w:rPr>
          <w:rFonts w:ascii="Times New Roman" w:hAnsi="Times New Roman" w:cs="Times New Roman"/>
          <w:sz w:val="24"/>
        </w:rPr>
        <w:t>aPTT</w:t>
      </w:r>
      <w:proofErr w:type="spellEnd"/>
      <w:r>
        <w:rPr>
          <w:rFonts w:ascii="Times New Roman" w:hAnsi="Times New Roman" w:cs="Times New Roman"/>
          <w:sz w:val="24"/>
        </w:rPr>
        <w:t>与其明显相关，尽管相关性较弱。然而，这些研究都是小样本、回顾性的研究，且主要集中在小儿人群。此外，很多研究不包括</w:t>
      </w:r>
      <w:r w:rsidR="00E36147">
        <w:rPr>
          <w:rFonts w:ascii="Times New Roman" w:hAnsi="Times New Roman" w:cs="Times New Roman" w:hint="eastAsia"/>
          <w:sz w:val="24"/>
        </w:rPr>
        <w:t>一些</w:t>
      </w:r>
      <w:r>
        <w:rPr>
          <w:rFonts w:ascii="Times New Roman" w:hAnsi="Times New Roman" w:cs="Times New Roman"/>
          <w:sz w:val="24"/>
        </w:rPr>
        <w:t>重要的细节（比如抗</w:t>
      </w:r>
      <w:proofErr w:type="spellStart"/>
      <w:r>
        <w:rPr>
          <w:rFonts w:ascii="Times New Roman" w:hAnsi="Times New Roman" w:cs="Times New Roman"/>
          <w:sz w:val="24"/>
        </w:rPr>
        <w:t>Xa</w:t>
      </w:r>
      <w:proofErr w:type="spellEnd"/>
      <w:r>
        <w:rPr>
          <w:rFonts w:ascii="Times New Roman" w:hAnsi="Times New Roman" w:cs="Times New Roman"/>
          <w:sz w:val="24"/>
        </w:rPr>
        <w:t>试剂使用的是内源性还是外源性</w:t>
      </w:r>
      <w:r>
        <w:rPr>
          <w:rFonts w:ascii="Times New Roman" w:hAnsi="Times New Roman" w:cs="Times New Roman"/>
          <w:sz w:val="24"/>
        </w:rPr>
        <w:t>ATIII</w:t>
      </w:r>
      <w:r>
        <w:rPr>
          <w:rFonts w:ascii="Times New Roman" w:hAnsi="Times New Roman" w:cs="Times New Roman"/>
          <w:sz w:val="24"/>
        </w:rPr>
        <w:t>，时间是否在治疗范围内），这对于确定抗</w:t>
      </w:r>
      <w:proofErr w:type="spellStart"/>
      <w:r>
        <w:rPr>
          <w:rFonts w:ascii="Times New Roman" w:hAnsi="Times New Roman" w:cs="Times New Roman"/>
          <w:sz w:val="24"/>
        </w:rPr>
        <w:t>Xa</w:t>
      </w:r>
      <w:proofErr w:type="spellEnd"/>
      <w:r>
        <w:rPr>
          <w:rFonts w:ascii="Times New Roman" w:hAnsi="Times New Roman" w:cs="Times New Roman"/>
          <w:sz w:val="24"/>
        </w:rPr>
        <w:t>在理想的监测系统上的地位必不可少。为此，我们选择使用能更广泛地反应凝血效应的检测参数。在更全面的测试中，尚不明确是</w:t>
      </w:r>
      <w:proofErr w:type="spellStart"/>
      <w:r>
        <w:rPr>
          <w:rFonts w:ascii="Times New Roman" w:hAnsi="Times New Roman" w:cs="Times New Roman"/>
          <w:sz w:val="24"/>
        </w:rPr>
        <w:t>aPTT</w:t>
      </w:r>
      <w:proofErr w:type="spellEnd"/>
      <w:r>
        <w:rPr>
          <w:rFonts w:ascii="Times New Roman" w:hAnsi="Times New Roman" w:cs="Times New Roman"/>
          <w:sz w:val="24"/>
        </w:rPr>
        <w:t>还是</w:t>
      </w:r>
      <w:r>
        <w:rPr>
          <w:rFonts w:ascii="Times New Roman" w:hAnsi="Times New Roman" w:cs="Times New Roman"/>
          <w:sz w:val="24"/>
        </w:rPr>
        <w:t>TEG</w:t>
      </w:r>
      <w:r>
        <w:rPr>
          <w:rFonts w:ascii="Times New Roman" w:hAnsi="Times New Roman" w:cs="Times New Roman"/>
          <w:sz w:val="24"/>
        </w:rPr>
        <w:t>更能反应肝素效应。根据临床发现，</w:t>
      </w:r>
      <w:proofErr w:type="gramStart"/>
      <w:r>
        <w:rPr>
          <w:rFonts w:ascii="Times New Roman" w:hAnsi="Times New Roman" w:cs="Times New Roman"/>
          <w:sz w:val="24"/>
        </w:rPr>
        <w:t>本分析</w:t>
      </w:r>
      <w:proofErr w:type="gramEnd"/>
      <w:r>
        <w:rPr>
          <w:rFonts w:ascii="Times New Roman" w:hAnsi="Times New Roman" w:cs="Times New Roman"/>
          <w:sz w:val="24"/>
        </w:rPr>
        <w:t>提出了初步数据，表明在</w:t>
      </w:r>
      <w:r>
        <w:rPr>
          <w:rFonts w:ascii="Times New Roman" w:hAnsi="Times New Roman" w:cs="Times New Roman"/>
          <w:sz w:val="24"/>
        </w:rPr>
        <w:t>ECMO</w:t>
      </w:r>
      <w:r>
        <w:rPr>
          <w:rFonts w:ascii="Times New Roman" w:hAnsi="Times New Roman" w:cs="Times New Roman"/>
          <w:sz w:val="24"/>
        </w:rPr>
        <w:t>患者急性期反应物的情况下，基于</w:t>
      </w:r>
      <w:r>
        <w:rPr>
          <w:rFonts w:ascii="Times New Roman" w:hAnsi="Times New Roman" w:cs="Times New Roman"/>
          <w:sz w:val="24"/>
        </w:rPr>
        <w:t>TEG</w:t>
      </w:r>
      <w:r>
        <w:rPr>
          <w:rFonts w:ascii="Times New Roman" w:hAnsi="Times New Roman" w:cs="Times New Roman"/>
          <w:sz w:val="24"/>
        </w:rPr>
        <w:t>的抗凝治疗可能比</w:t>
      </w:r>
      <w:proofErr w:type="spellStart"/>
      <w:r>
        <w:rPr>
          <w:rFonts w:ascii="Times New Roman" w:hAnsi="Times New Roman" w:cs="Times New Roman"/>
          <w:sz w:val="24"/>
        </w:rPr>
        <w:t>aPTT</w:t>
      </w:r>
      <w:proofErr w:type="spellEnd"/>
      <w:r>
        <w:rPr>
          <w:rFonts w:ascii="Times New Roman" w:hAnsi="Times New Roman" w:cs="Times New Roman"/>
          <w:sz w:val="24"/>
        </w:rPr>
        <w:t>更具临床实用价值。相似的研究表明，在创伤和外科手术文献中已报道，使用全血粘滞性试验预测出血比单独使用</w:t>
      </w:r>
      <w:proofErr w:type="spellStart"/>
      <w:r>
        <w:rPr>
          <w:rFonts w:ascii="Times New Roman" w:hAnsi="Times New Roman" w:cs="Times New Roman"/>
          <w:sz w:val="24"/>
        </w:rPr>
        <w:t>aPTT</w:t>
      </w:r>
      <w:proofErr w:type="spellEnd"/>
      <w:r>
        <w:rPr>
          <w:rFonts w:ascii="Times New Roman" w:hAnsi="Times New Roman" w:cs="Times New Roman"/>
          <w:sz w:val="24"/>
        </w:rPr>
        <w:t>更有优势。</w:t>
      </w:r>
    </w:p>
    <w:p w14:paraId="49AC673E" w14:textId="77777777" w:rsidR="007F1A0A" w:rsidRDefault="00E57C0A">
      <w:pPr>
        <w:widowControl/>
        <w:spacing w:line="360" w:lineRule="auto"/>
        <w:ind w:firstLine="480"/>
        <w:jc w:val="left"/>
        <w:rPr>
          <w:rFonts w:ascii="Times New Roman" w:hAnsi="Times New Roman" w:cs="Times New Roman"/>
          <w:sz w:val="24"/>
        </w:rPr>
      </w:pPr>
      <w:r>
        <w:rPr>
          <w:rFonts w:ascii="Times New Roman" w:hAnsi="Times New Roman" w:cs="Times New Roman"/>
          <w:sz w:val="24"/>
        </w:rPr>
        <w:t>本研究也提出了一个问题，是否目前抗凝实践对</w:t>
      </w:r>
      <w:r>
        <w:rPr>
          <w:rFonts w:ascii="Times New Roman" w:hAnsi="Times New Roman" w:cs="Times New Roman"/>
          <w:sz w:val="24"/>
        </w:rPr>
        <w:t>ECMO</w:t>
      </w:r>
      <w:r>
        <w:rPr>
          <w:rFonts w:ascii="Times New Roman" w:hAnsi="Times New Roman" w:cs="Times New Roman"/>
          <w:sz w:val="24"/>
        </w:rPr>
        <w:t>患者太激进，导致了出血风险的增加。技术的进步，比如生物相容性表面涂层的血管路，已经减少</w:t>
      </w:r>
      <w:r>
        <w:rPr>
          <w:rFonts w:ascii="Times New Roman" w:hAnsi="Times New Roman" w:cs="Times New Roman"/>
          <w:sz w:val="24"/>
        </w:rPr>
        <w:lastRenderedPageBreak/>
        <w:t>了管路血栓形成的发生率。最近的最小抗凝研究，特别是在</w:t>
      </w:r>
      <w:r>
        <w:rPr>
          <w:rFonts w:ascii="Times New Roman" w:hAnsi="Times New Roman" w:cs="Times New Roman"/>
          <w:sz w:val="24"/>
        </w:rPr>
        <w:t>VV</w:t>
      </w:r>
      <w:r>
        <w:rPr>
          <w:rFonts w:ascii="Times New Roman" w:hAnsi="Times New Roman" w:cs="Times New Roman" w:hint="eastAsia"/>
          <w:sz w:val="24"/>
        </w:rPr>
        <w:t xml:space="preserve"> </w:t>
      </w:r>
      <w:r>
        <w:rPr>
          <w:rFonts w:ascii="Times New Roman" w:hAnsi="Times New Roman" w:cs="Times New Roman"/>
          <w:sz w:val="24"/>
        </w:rPr>
        <w:t>ECMO</w:t>
      </w:r>
      <w:r>
        <w:rPr>
          <w:rFonts w:ascii="Times New Roman" w:hAnsi="Times New Roman" w:cs="Times New Roman"/>
          <w:sz w:val="24"/>
        </w:rPr>
        <w:t>患者中（比</w:t>
      </w:r>
      <w:r>
        <w:rPr>
          <w:rFonts w:ascii="Times New Roman" w:hAnsi="Times New Roman" w:cs="Times New Roman"/>
          <w:sz w:val="24"/>
        </w:rPr>
        <w:t>VA</w:t>
      </w:r>
      <w:r>
        <w:rPr>
          <w:rFonts w:ascii="Times New Roman" w:hAnsi="Times New Roman" w:cs="Times New Roman" w:hint="eastAsia"/>
          <w:sz w:val="24"/>
        </w:rPr>
        <w:t xml:space="preserve"> </w:t>
      </w:r>
      <w:r>
        <w:rPr>
          <w:rFonts w:ascii="Times New Roman" w:hAnsi="Times New Roman" w:cs="Times New Roman"/>
          <w:sz w:val="24"/>
        </w:rPr>
        <w:t>ECMO</w:t>
      </w:r>
      <w:r>
        <w:rPr>
          <w:rFonts w:ascii="Times New Roman" w:hAnsi="Times New Roman" w:cs="Times New Roman"/>
          <w:sz w:val="24"/>
        </w:rPr>
        <w:t>血栓形成风险更低），与更低的出血风险和几乎无血栓事件发生（</w:t>
      </w:r>
      <w:r>
        <w:rPr>
          <w:rFonts w:ascii="Times New Roman" w:hAnsi="Times New Roman" w:cs="Times New Roman"/>
          <w:sz w:val="24"/>
        </w:rPr>
        <w:t>6</w:t>
      </w:r>
      <w:r>
        <w:rPr>
          <w:rFonts w:ascii="Times New Roman" w:hAnsi="Times New Roman" w:cs="Times New Roman" w:hint="eastAsia"/>
          <w:sz w:val="24"/>
        </w:rPr>
        <w:t>~</w:t>
      </w:r>
      <w:r>
        <w:rPr>
          <w:rFonts w:ascii="Times New Roman" w:hAnsi="Times New Roman" w:cs="Times New Roman"/>
          <w:sz w:val="24"/>
        </w:rPr>
        <w:t>23%</w:t>
      </w:r>
      <w:r>
        <w:rPr>
          <w:rFonts w:ascii="Times New Roman" w:hAnsi="Times New Roman" w:cs="Times New Roman"/>
          <w:sz w:val="24"/>
        </w:rPr>
        <w:t>）相关。</w:t>
      </w:r>
      <w:r>
        <w:rPr>
          <w:rFonts w:ascii="Times New Roman" w:hAnsi="Times New Roman" w:cs="Times New Roman"/>
          <w:sz w:val="24"/>
        </w:rPr>
        <w:t>Chung</w:t>
      </w:r>
      <w:r>
        <w:rPr>
          <w:rFonts w:ascii="Times New Roman" w:hAnsi="Times New Roman" w:cs="Times New Roman"/>
          <w:sz w:val="24"/>
        </w:rPr>
        <w:t>等来自朝鲜的研究发现，患者至少</w:t>
      </w:r>
      <w:r>
        <w:rPr>
          <w:rFonts w:ascii="Times New Roman" w:hAnsi="Times New Roman" w:cs="Times New Roman"/>
          <w:sz w:val="24"/>
        </w:rPr>
        <w:t>3</w:t>
      </w:r>
      <w:r>
        <w:rPr>
          <w:rFonts w:ascii="Times New Roman" w:hAnsi="Times New Roman" w:cs="Times New Roman"/>
          <w:sz w:val="24"/>
        </w:rPr>
        <w:t>天未使用肝素，并没有发现心内、血管内或管路内血栓并发症。我们的患者中，肝素作用更多的是</w:t>
      </w:r>
      <w:proofErr w:type="gramStart"/>
      <w:r>
        <w:rPr>
          <w:rFonts w:ascii="Times New Roman" w:hAnsi="Times New Roman" w:cs="Times New Roman"/>
          <w:sz w:val="24"/>
        </w:rPr>
        <w:t>亚治疗</w:t>
      </w:r>
      <w:proofErr w:type="gramEnd"/>
      <w:r>
        <w:rPr>
          <w:rFonts w:ascii="Times New Roman" w:hAnsi="Times New Roman" w:cs="Times New Roman"/>
          <w:sz w:val="24"/>
        </w:rPr>
        <w:t>剂量而不是</w:t>
      </w:r>
      <w:proofErr w:type="gramStart"/>
      <w:r>
        <w:rPr>
          <w:rFonts w:ascii="Times New Roman" w:hAnsi="Times New Roman" w:cs="Times New Roman"/>
          <w:sz w:val="24"/>
        </w:rPr>
        <w:t>超治疗</w:t>
      </w:r>
      <w:proofErr w:type="gramEnd"/>
      <w:r>
        <w:rPr>
          <w:rFonts w:ascii="Times New Roman" w:hAnsi="Times New Roman" w:cs="Times New Roman"/>
          <w:sz w:val="24"/>
        </w:rPr>
        <w:t>剂量。尽管我们方案后组血栓发生率似乎高达</w:t>
      </w:r>
      <w:r>
        <w:rPr>
          <w:rFonts w:ascii="Times New Roman" w:hAnsi="Times New Roman" w:cs="Times New Roman"/>
          <w:sz w:val="24"/>
        </w:rPr>
        <w:t>28%</w:t>
      </w:r>
      <w:r>
        <w:rPr>
          <w:rFonts w:ascii="Times New Roman" w:hAnsi="Times New Roman" w:cs="Times New Roman"/>
          <w:sz w:val="24"/>
        </w:rPr>
        <w:t>，但是从定义中去除</w:t>
      </w:r>
      <w:r>
        <w:rPr>
          <w:rFonts w:ascii="Times New Roman" w:hAnsi="Times New Roman" w:cs="Times New Roman"/>
          <w:sz w:val="24"/>
        </w:rPr>
        <w:t>DIC</w:t>
      </w:r>
      <w:r>
        <w:rPr>
          <w:rFonts w:ascii="Times New Roman" w:hAnsi="Times New Roman" w:cs="Times New Roman"/>
          <w:sz w:val="24"/>
        </w:rPr>
        <w:t>后，血栓发生率降至</w:t>
      </w:r>
      <w:r>
        <w:rPr>
          <w:rFonts w:ascii="Times New Roman" w:hAnsi="Times New Roman" w:cs="Times New Roman"/>
          <w:sz w:val="24"/>
        </w:rPr>
        <w:t>22%</w:t>
      </w:r>
      <w:r>
        <w:rPr>
          <w:rFonts w:ascii="Times New Roman" w:hAnsi="Times New Roman" w:cs="Times New Roman"/>
          <w:sz w:val="24"/>
        </w:rPr>
        <w:t>，这与其他报道的发现具有可比性。</w:t>
      </w:r>
    </w:p>
    <w:p w14:paraId="76019B20" w14:textId="33594418" w:rsidR="007F1A0A" w:rsidRDefault="00E57C0A">
      <w:pPr>
        <w:widowControl/>
        <w:spacing w:line="360" w:lineRule="auto"/>
        <w:ind w:firstLine="480"/>
        <w:jc w:val="left"/>
        <w:rPr>
          <w:rFonts w:ascii="Times New Roman" w:hAnsi="Times New Roman" w:cs="Times New Roman"/>
          <w:sz w:val="24"/>
        </w:rPr>
      </w:pPr>
      <w:r>
        <w:rPr>
          <w:rFonts w:ascii="Times New Roman" w:hAnsi="Times New Roman" w:cs="Times New Roman"/>
          <w:sz w:val="24"/>
        </w:rPr>
        <w:t>本研究中，尽管方案前和方案后组基于</w:t>
      </w:r>
      <w:proofErr w:type="spellStart"/>
      <w:r>
        <w:rPr>
          <w:rFonts w:ascii="Times New Roman" w:hAnsi="Times New Roman" w:cs="Times New Roman"/>
          <w:sz w:val="24"/>
        </w:rPr>
        <w:t>pRBC</w:t>
      </w:r>
      <w:proofErr w:type="spellEnd"/>
      <w:r>
        <w:rPr>
          <w:rFonts w:ascii="Times New Roman" w:hAnsi="Times New Roman" w:cs="Times New Roman"/>
          <w:sz w:val="24"/>
        </w:rPr>
        <w:t>使用有相似输血需求，方案后组倾向于整体出血风险更少，并且临床出血明显更低。</w:t>
      </w:r>
      <w:r>
        <w:rPr>
          <w:rFonts w:ascii="Times New Roman" w:hAnsi="Times New Roman" w:cs="Times New Roman"/>
          <w:sz w:val="24"/>
        </w:rPr>
        <w:t>ELSO</w:t>
      </w:r>
      <w:r>
        <w:rPr>
          <w:rFonts w:ascii="Times New Roman" w:hAnsi="Times New Roman" w:cs="Times New Roman"/>
          <w:sz w:val="24"/>
        </w:rPr>
        <w:t>指南推荐，采取一个可以更清晰地定义这些患者抗凝管理并且提高团队评估安全性和有效性能力的方案。此外，遵循一个方案，以减少每个临床医生的抗凝变异性。本研究的一个</w:t>
      </w:r>
      <w:r w:rsidRPr="00BE2756">
        <w:rPr>
          <w:rFonts w:ascii="Times New Roman" w:hAnsi="Times New Roman" w:cs="Times New Roman" w:hint="eastAsia"/>
          <w:sz w:val="24"/>
        </w:rPr>
        <w:t>潜在</w:t>
      </w:r>
      <w:r w:rsidR="0035698F" w:rsidRPr="00A6757E">
        <w:rPr>
          <w:rFonts w:ascii="Times New Roman" w:hAnsi="Times New Roman" w:cs="Times New Roman" w:hint="eastAsia"/>
          <w:sz w:val="24"/>
        </w:rPr>
        <w:t>的重</w:t>
      </w:r>
      <w:r w:rsidR="00BE2756" w:rsidRPr="00A6757E">
        <w:rPr>
          <w:rFonts w:ascii="Times New Roman" w:hAnsi="Times New Roman" w:cs="Times New Roman" w:hint="eastAsia"/>
          <w:sz w:val="24"/>
        </w:rPr>
        <w:t>要提示</w:t>
      </w:r>
      <w:r w:rsidRPr="00BE2756">
        <w:rPr>
          <w:rFonts w:ascii="Times New Roman" w:hAnsi="Times New Roman" w:cs="Times New Roman" w:hint="eastAsia"/>
          <w:sz w:val="24"/>
        </w:rPr>
        <w:t>为两组在</w:t>
      </w:r>
      <w:r w:rsidRPr="00BE2756">
        <w:rPr>
          <w:rFonts w:ascii="Times New Roman" w:hAnsi="Times New Roman" w:cs="Times New Roman"/>
          <w:sz w:val="24"/>
        </w:rPr>
        <w:t>ECMO</w:t>
      </w:r>
      <w:r w:rsidRPr="00BE2756">
        <w:rPr>
          <w:rFonts w:ascii="Times New Roman" w:hAnsi="Times New Roman" w:cs="Times New Roman" w:hint="eastAsia"/>
          <w:sz w:val="24"/>
        </w:rPr>
        <w:t>生存率上的显著差异。必须进一步研究</w:t>
      </w:r>
      <w:r w:rsidRPr="00BE2756">
        <w:rPr>
          <w:rFonts w:ascii="Times New Roman" w:hAnsi="Times New Roman" w:cs="Times New Roman"/>
          <w:sz w:val="24"/>
        </w:rPr>
        <w:t>ECMO</w:t>
      </w:r>
      <w:r w:rsidRPr="00BE2756">
        <w:rPr>
          <w:rFonts w:ascii="Times New Roman" w:hAnsi="Times New Roman" w:cs="Times New Roman" w:hint="eastAsia"/>
          <w:sz w:val="24"/>
        </w:rPr>
        <w:t>支持患者的生存率。将来预后可能会进一步改善：完成这次研究后我们机构的电子病例中实施了正式的命令集，这可能会提高依从性并确保内科医生使用所有必要的药物、实验室检测和咨询，因为方案后组只有</w:t>
      </w:r>
      <w:r w:rsidRPr="00BE2756">
        <w:rPr>
          <w:rFonts w:ascii="Times New Roman" w:hAnsi="Times New Roman" w:cs="Times New Roman"/>
          <w:sz w:val="24"/>
        </w:rPr>
        <w:t>51%</w:t>
      </w:r>
      <w:r w:rsidRPr="00BE2756">
        <w:rPr>
          <w:rFonts w:ascii="Times New Roman" w:hAnsi="Times New Roman" w:cs="Times New Roman" w:hint="eastAsia"/>
          <w:sz w:val="24"/>
        </w:rPr>
        <w:t>的患者接受了神经和血液病理学咨询。</w:t>
      </w:r>
    </w:p>
    <w:p w14:paraId="36A90027" w14:textId="77777777" w:rsidR="007F1A0A" w:rsidRDefault="00E57C0A">
      <w:pPr>
        <w:widowControl/>
        <w:spacing w:line="360" w:lineRule="auto"/>
        <w:ind w:firstLine="480"/>
        <w:jc w:val="left"/>
        <w:rPr>
          <w:rFonts w:ascii="Times New Roman" w:hAnsi="Times New Roman" w:cs="Times New Roman"/>
          <w:sz w:val="24"/>
        </w:rPr>
      </w:pPr>
      <w:r>
        <w:rPr>
          <w:rFonts w:ascii="Times New Roman" w:hAnsi="Times New Roman" w:cs="Times New Roman"/>
          <w:sz w:val="24"/>
        </w:rPr>
        <w:t>我们对</w:t>
      </w:r>
      <w:r>
        <w:rPr>
          <w:rFonts w:ascii="Times New Roman" w:hAnsi="Times New Roman" w:cs="Times New Roman"/>
          <w:sz w:val="24"/>
        </w:rPr>
        <w:t>ECMO</w:t>
      </w:r>
      <w:r>
        <w:rPr>
          <w:rFonts w:ascii="Times New Roman" w:hAnsi="Times New Roman" w:cs="Times New Roman"/>
          <w:sz w:val="24"/>
        </w:rPr>
        <w:t>患者中的</w:t>
      </w:r>
      <w:r>
        <w:rPr>
          <w:rFonts w:ascii="Times New Roman" w:hAnsi="Times New Roman" w:cs="Times New Roman"/>
          <w:sz w:val="24"/>
        </w:rPr>
        <w:t>29</w:t>
      </w:r>
      <w:r>
        <w:rPr>
          <w:rFonts w:ascii="Times New Roman" w:hAnsi="Times New Roman" w:cs="Times New Roman"/>
          <w:sz w:val="24"/>
        </w:rPr>
        <w:t>名接受</w:t>
      </w:r>
      <w:r>
        <w:rPr>
          <w:rFonts w:ascii="Times New Roman" w:hAnsi="Times New Roman" w:cs="Times New Roman"/>
          <w:sz w:val="24"/>
        </w:rPr>
        <w:t>ATIII</w:t>
      </w:r>
      <w:r>
        <w:rPr>
          <w:rFonts w:ascii="Times New Roman" w:hAnsi="Times New Roman" w:cs="Times New Roman"/>
          <w:sz w:val="24"/>
        </w:rPr>
        <w:t>的患者进行了亚组分析，并与</w:t>
      </w:r>
      <w:r>
        <w:rPr>
          <w:rFonts w:ascii="Times New Roman" w:hAnsi="Times New Roman" w:cs="Times New Roman"/>
          <w:sz w:val="24"/>
        </w:rPr>
        <w:t>94</w:t>
      </w:r>
      <w:r>
        <w:rPr>
          <w:rFonts w:ascii="Times New Roman" w:hAnsi="Times New Roman" w:cs="Times New Roman"/>
          <w:sz w:val="24"/>
        </w:rPr>
        <w:t>名没有接受</w:t>
      </w:r>
      <w:r>
        <w:rPr>
          <w:rFonts w:ascii="Times New Roman" w:hAnsi="Times New Roman" w:cs="Times New Roman"/>
          <w:sz w:val="24"/>
        </w:rPr>
        <w:t>ATIII</w:t>
      </w:r>
      <w:r>
        <w:rPr>
          <w:rFonts w:ascii="Times New Roman" w:hAnsi="Times New Roman" w:cs="Times New Roman"/>
          <w:sz w:val="24"/>
        </w:rPr>
        <w:t>的患者进行对比。根据方案，</w:t>
      </w:r>
      <w:r>
        <w:rPr>
          <w:rFonts w:ascii="Times New Roman" w:hAnsi="Times New Roman" w:cs="Times New Roman"/>
          <w:sz w:val="24"/>
        </w:rPr>
        <w:t>ATIII</w:t>
      </w:r>
      <w:r>
        <w:rPr>
          <w:rFonts w:ascii="Times New Roman" w:hAnsi="Times New Roman" w:cs="Times New Roman"/>
          <w:sz w:val="24"/>
        </w:rPr>
        <w:t>的目标水平是</w:t>
      </w:r>
      <w:r>
        <w:rPr>
          <w:rFonts w:ascii="Times New Roman" w:hAnsi="Times New Roman" w:cs="Times New Roman"/>
          <w:sz w:val="24"/>
        </w:rPr>
        <w:t>&gt;50%</w:t>
      </w:r>
      <w:r>
        <w:rPr>
          <w:rFonts w:ascii="Times New Roman" w:hAnsi="Times New Roman" w:cs="Times New Roman"/>
          <w:sz w:val="24"/>
        </w:rPr>
        <w:t>，但是没有可正式的方案指示何时及如何注射</w:t>
      </w:r>
      <w:r>
        <w:rPr>
          <w:rFonts w:ascii="Times New Roman" w:hAnsi="Times New Roman" w:cs="Times New Roman"/>
          <w:sz w:val="24"/>
        </w:rPr>
        <w:t>ATIII</w:t>
      </w:r>
      <w:r>
        <w:rPr>
          <w:rFonts w:ascii="Times New Roman" w:hAnsi="Times New Roman" w:cs="Times New Roman"/>
          <w:sz w:val="24"/>
        </w:rPr>
        <w:t>。肝素剂量、在治疗范围内的</w:t>
      </w:r>
      <w:r>
        <w:rPr>
          <w:rFonts w:ascii="Times New Roman" w:hAnsi="Times New Roman" w:cs="Times New Roman"/>
          <w:sz w:val="24"/>
        </w:rPr>
        <w:t>aPPT</w:t>
      </w:r>
      <w:r>
        <w:rPr>
          <w:rFonts w:ascii="Times New Roman" w:hAnsi="Times New Roman" w:cs="Times New Roman"/>
          <w:sz w:val="24"/>
        </w:rPr>
        <w:t>时间及主要或轻微出血无统计学差异。补充</w:t>
      </w:r>
      <w:r>
        <w:rPr>
          <w:rFonts w:ascii="Times New Roman" w:hAnsi="Times New Roman" w:cs="Times New Roman"/>
          <w:sz w:val="24"/>
        </w:rPr>
        <w:t>ATIII</w:t>
      </w:r>
      <w:r>
        <w:rPr>
          <w:rFonts w:ascii="Times New Roman" w:hAnsi="Times New Roman" w:cs="Times New Roman"/>
          <w:sz w:val="24"/>
        </w:rPr>
        <w:t>的理论基础来自</w:t>
      </w:r>
      <w:r>
        <w:rPr>
          <w:rFonts w:ascii="Times New Roman" w:hAnsi="Times New Roman" w:cs="Times New Roman"/>
          <w:sz w:val="24"/>
        </w:rPr>
        <w:t>2009ELSO</w:t>
      </w:r>
      <w:r>
        <w:rPr>
          <w:rFonts w:ascii="Times New Roman" w:hAnsi="Times New Roman" w:cs="Times New Roman"/>
          <w:sz w:val="24"/>
        </w:rPr>
        <w:t>推荐，以维持正常</w:t>
      </w:r>
      <w:r>
        <w:rPr>
          <w:rFonts w:ascii="Times New Roman" w:hAnsi="Times New Roman" w:cs="Times New Roman"/>
          <w:sz w:val="24"/>
        </w:rPr>
        <w:t>ATIII</w:t>
      </w:r>
      <w:r>
        <w:rPr>
          <w:rFonts w:ascii="Times New Roman" w:hAnsi="Times New Roman" w:cs="Times New Roman"/>
          <w:sz w:val="24"/>
        </w:rPr>
        <w:t>水平，</w:t>
      </w:r>
      <w:proofErr w:type="gramStart"/>
      <w:r>
        <w:rPr>
          <w:rFonts w:ascii="Times New Roman" w:hAnsi="Times New Roman" w:cs="Times New Roman"/>
          <w:sz w:val="24"/>
        </w:rPr>
        <w:t>且依据</w:t>
      </w:r>
      <w:proofErr w:type="gramEnd"/>
      <w:r>
        <w:rPr>
          <w:rFonts w:ascii="Times New Roman" w:hAnsi="Times New Roman" w:cs="Times New Roman"/>
          <w:sz w:val="24"/>
        </w:rPr>
        <w:t>肝素的作用机制。肝素与</w:t>
      </w:r>
      <w:r>
        <w:rPr>
          <w:rFonts w:ascii="Times New Roman" w:hAnsi="Times New Roman" w:cs="Times New Roman"/>
          <w:sz w:val="24"/>
        </w:rPr>
        <w:t>ATIII</w:t>
      </w:r>
      <w:r>
        <w:rPr>
          <w:rFonts w:ascii="Times New Roman" w:hAnsi="Times New Roman" w:cs="Times New Roman"/>
          <w:sz w:val="24"/>
        </w:rPr>
        <w:t>结合，产生构象改变，增加其效应，因此增强其对血栓和其他凝血因子的作用。较高的</w:t>
      </w:r>
      <w:r>
        <w:rPr>
          <w:rFonts w:ascii="Times New Roman" w:hAnsi="Times New Roman" w:cs="Times New Roman"/>
          <w:sz w:val="24"/>
        </w:rPr>
        <w:t>ATIII</w:t>
      </w:r>
      <w:r>
        <w:rPr>
          <w:rFonts w:ascii="Times New Roman" w:hAnsi="Times New Roman" w:cs="Times New Roman"/>
          <w:sz w:val="24"/>
        </w:rPr>
        <w:t>水平与凝血酶抑制增加有关，但是增加的</w:t>
      </w:r>
      <w:r>
        <w:rPr>
          <w:rFonts w:ascii="Times New Roman" w:hAnsi="Times New Roman" w:cs="Times New Roman"/>
          <w:sz w:val="24"/>
        </w:rPr>
        <w:t>ATIII</w:t>
      </w:r>
      <w:r>
        <w:rPr>
          <w:rFonts w:ascii="Times New Roman" w:hAnsi="Times New Roman" w:cs="Times New Roman"/>
          <w:sz w:val="24"/>
        </w:rPr>
        <w:t>水平不足以充分影响肝素抵抗，因为主要问题是肝素不被干扰物质结合。同时，在肝素抵抗的患者中，增加肝素剂量可能不具有治疗作用。当</w:t>
      </w:r>
      <w:r>
        <w:rPr>
          <w:rFonts w:ascii="Times New Roman" w:hAnsi="Times New Roman" w:cs="Times New Roman"/>
          <w:sz w:val="24"/>
        </w:rPr>
        <w:t>ELSO</w:t>
      </w:r>
      <w:r>
        <w:rPr>
          <w:rFonts w:ascii="Times New Roman" w:hAnsi="Times New Roman" w:cs="Times New Roman"/>
          <w:sz w:val="24"/>
        </w:rPr>
        <w:t>指南发布时，没有</w:t>
      </w:r>
      <w:r>
        <w:rPr>
          <w:rFonts w:ascii="Times New Roman" w:hAnsi="Times New Roman" w:cs="Times New Roman"/>
          <w:sz w:val="24"/>
        </w:rPr>
        <w:t>ECMO</w:t>
      </w:r>
      <w:r>
        <w:rPr>
          <w:rFonts w:ascii="Times New Roman" w:hAnsi="Times New Roman" w:cs="Times New Roman"/>
          <w:sz w:val="24"/>
        </w:rPr>
        <w:t>相关的研究强烈支持</w:t>
      </w:r>
      <w:r>
        <w:rPr>
          <w:rFonts w:ascii="Times New Roman" w:hAnsi="Times New Roman" w:cs="Times New Roman"/>
          <w:sz w:val="24"/>
        </w:rPr>
        <w:t>ATIII</w:t>
      </w:r>
      <w:r>
        <w:rPr>
          <w:rFonts w:ascii="Times New Roman" w:hAnsi="Times New Roman" w:cs="Times New Roman"/>
          <w:sz w:val="24"/>
        </w:rPr>
        <w:t>的补充，并且目前仍受争议。</w:t>
      </w:r>
    </w:p>
    <w:p w14:paraId="0C77B6CE" w14:textId="77777777" w:rsidR="007F1A0A" w:rsidRDefault="00E57C0A">
      <w:pPr>
        <w:widowControl/>
        <w:spacing w:line="360" w:lineRule="auto"/>
        <w:ind w:firstLine="480"/>
        <w:jc w:val="left"/>
        <w:rPr>
          <w:rFonts w:ascii="Times New Roman" w:hAnsi="Times New Roman" w:cs="Times New Roman"/>
          <w:sz w:val="24"/>
        </w:rPr>
      </w:pPr>
      <w:r>
        <w:rPr>
          <w:rFonts w:ascii="Times New Roman" w:hAnsi="Times New Roman" w:cs="Times New Roman"/>
          <w:sz w:val="24"/>
        </w:rPr>
        <w:t>与之前研究相似，我们的研究发现补充和不补充</w:t>
      </w:r>
      <w:r>
        <w:rPr>
          <w:rFonts w:ascii="Times New Roman" w:hAnsi="Times New Roman" w:cs="Times New Roman"/>
          <w:sz w:val="24"/>
        </w:rPr>
        <w:t>ATIII</w:t>
      </w:r>
      <w:r>
        <w:rPr>
          <w:rFonts w:ascii="Times New Roman" w:hAnsi="Times New Roman" w:cs="Times New Roman"/>
          <w:sz w:val="24"/>
        </w:rPr>
        <w:t>的</w:t>
      </w:r>
      <w:r>
        <w:rPr>
          <w:rFonts w:ascii="Times New Roman" w:hAnsi="Times New Roman" w:cs="Times New Roman"/>
          <w:sz w:val="24"/>
        </w:rPr>
        <w:t>ECMO</w:t>
      </w:r>
      <w:r>
        <w:rPr>
          <w:rFonts w:ascii="Times New Roman" w:hAnsi="Times New Roman" w:cs="Times New Roman"/>
          <w:sz w:val="24"/>
        </w:rPr>
        <w:t>患者肝素剂量、治疗范围时间和出血事件没有差异。血栓形成发生率有明显差异（</w:t>
      </w:r>
      <w:r>
        <w:rPr>
          <w:rFonts w:ascii="Times New Roman" w:hAnsi="Times New Roman" w:cs="Times New Roman"/>
          <w:sz w:val="24"/>
        </w:rPr>
        <w:t>48.2% vs 15.9%</w:t>
      </w:r>
      <w:r>
        <w:rPr>
          <w:rFonts w:ascii="Times New Roman" w:hAnsi="Times New Roman" w:cs="Times New Roman"/>
          <w:sz w:val="24"/>
        </w:rPr>
        <w:t>，</w:t>
      </w:r>
      <w:r>
        <w:rPr>
          <w:rFonts w:ascii="Times New Roman" w:hAnsi="Times New Roman" w:cs="Times New Roman"/>
          <w:sz w:val="24"/>
        </w:rPr>
        <w:t>P&lt;0.01</w:t>
      </w:r>
      <w:r>
        <w:rPr>
          <w:rFonts w:ascii="Times New Roman" w:hAnsi="Times New Roman" w:cs="Times New Roman"/>
          <w:sz w:val="24"/>
        </w:rPr>
        <w:t>），由于这些患者基线</w:t>
      </w:r>
      <w:r>
        <w:rPr>
          <w:rFonts w:ascii="Times New Roman" w:hAnsi="Times New Roman" w:cs="Times New Roman"/>
          <w:sz w:val="24"/>
        </w:rPr>
        <w:t>ATIII</w:t>
      </w:r>
      <w:r>
        <w:rPr>
          <w:rFonts w:ascii="Times New Roman" w:hAnsi="Times New Roman" w:cs="Times New Roman"/>
          <w:sz w:val="24"/>
        </w:rPr>
        <w:t>水平就比较低，因此血栓形成的风险</w:t>
      </w:r>
      <w:r>
        <w:rPr>
          <w:rFonts w:ascii="Times New Roman" w:hAnsi="Times New Roman" w:cs="Times New Roman"/>
          <w:sz w:val="24"/>
        </w:rPr>
        <w:lastRenderedPageBreak/>
        <w:t>更高。我们的结果进一步表明不充分的抗凝似乎不会导致血栓形成发生率的升高。这与</w:t>
      </w:r>
      <w:r>
        <w:rPr>
          <w:rFonts w:ascii="Times New Roman" w:hAnsi="Times New Roman" w:cs="Times New Roman"/>
          <w:sz w:val="24"/>
        </w:rPr>
        <w:t>Byrnes</w:t>
      </w:r>
      <w:r>
        <w:rPr>
          <w:rFonts w:ascii="Times New Roman" w:hAnsi="Times New Roman" w:cs="Times New Roman"/>
          <w:sz w:val="24"/>
        </w:rPr>
        <w:t>等的发现一致，即在</w:t>
      </w:r>
      <w:r>
        <w:rPr>
          <w:rFonts w:ascii="Times New Roman" w:hAnsi="Times New Roman" w:cs="Times New Roman"/>
          <w:sz w:val="24"/>
        </w:rPr>
        <w:t>ECMO</w:t>
      </w:r>
      <w:r>
        <w:rPr>
          <w:rFonts w:ascii="Times New Roman" w:hAnsi="Times New Roman" w:cs="Times New Roman"/>
          <w:sz w:val="24"/>
        </w:rPr>
        <w:t>患者中，接受</w:t>
      </w:r>
      <w:r>
        <w:rPr>
          <w:rFonts w:ascii="Times New Roman" w:hAnsi="Times New Roman" w:cs="Times New Roman"/>
          <w:sz w:val="24"/>
        </w:rPr>
        <w:t>ATIII</w:t>
      </w:r>
      <w:r>
        <w:rPr>
          <w:rFonts w:ascii="Times New Roman" w:hAnsi="Times New Roman" w:cs="Times New Roman"/>
          <w:sz w:val="24"/>
        </w:rPr>
        <w:t>的患者比不接受</w:t>
      </w:r>
      <w:r>
        <w:rPr>
          <w:rFonts w:ascii="Times New Roman" w:hAnsi="Times New Roman" w:cs="Times New Roman"/>
          <w:sz w:val="24"/>
        </w:rPr>
        <w:t>ATIII</w:t>
      </w:r>
      <w:r>
        <w:rPr>
          <w:rFonts w:ascii="Times New Roman" w:hAnsi="Times New Roman" w:cs="Times New Roman"/>
          <w:sz w:val="24"/>
        </w:rPr>
        <w:t>的患者管理故障发生更频繁，这可能是因为接受</w:t>
      </w:r>
      <w:r>
        <w:rPr>
          <w:rFonts w:ascii="Times New Roman" w:hAnsi="Times New Roman" w:cs="Times New Roman"/>
          <w:sz w:val="24"/>
        </w:rPr>
        <w:t>ATIII</w:t>
      </w:r>
      <w:r>
        <w:rPr>
          <w:rFonts w:ascii="Times New Roman" w:hAnsi="Times New Roman" w:cs="Times New Roman"/>
          <w:sz w:val="24"/>
        </w:rPr>
        <w:t>的患者管路更容易出现血凝块。</w:t>
      </w:r>
    </w:p>
    <w:p w14:paraId="67ACC01F" w14:textId="77777777" w:rsidR="007F1A0A" w:rsidRDefault="00E57C0A">
      <w:pPr>
        <w:widowControl/>
        <w:spacing w:line="360" w:lineRule="auto"/>
        <w:ind w:firstLine="480"/>
        <w:jc w:val="left"/>
        <w:rPr>
          <w:rFonts w:ascii="Times New Roman" w:hAnsi="Times New Roman" w:cs="Times New Roman"/>
          <w:sz w:val="24"/>
        </w:rPr>
      </w:pPr>
      <w:r>
        <w:rPr>
          <w:rFonts w:ascii="Times New Roman" w:hAnsi="Times New Roman" w:cs="Times New Roman"/>
          <w:sz w:val="24"/>
        </w:rPr>
        <w:t>方案后组</w:t>
      </w:r>
      <w:r>
        <w:rPr>
          <w:rFonts w:ascii="Times New Roman" w:hAnsi="Times New Roman" w:cs="Times New Roman"/>
          <w:sz w:val="24"/>
        </w:rPr>
        <w:t>ECMO</w:t>
      </w:r>
      <w:r>
        <w:rPr>
          <w:rFonts w:ascii="Times New Roman" w:hAnsi="Times New Roman" w:cs="Times New Roman"/>
          <w:sz w:val="24"/>
        </w:rPr>
        <w:t>支持期间的死亡率明显低于方案前组。这种差异可能与方案后组患者腹膜后出血、颅内出血和肺出血发生率更低。这也许与研究期的经验、手术技术以及患者选择改善相关，因此对方案后组患者的影响不同。</w:t>
      </w:r>
    </w:p>
    <w:p w14:paraId="69534372" w14:textId="029615A1" w:rsidR="007F1A0A" w:rsidRDefault="00E57C0A">
      <w:pPr>
        <w:widowControl/>
        <w:spacing w:line="360" w:lineRule="auto"/>
        <w:ind w:firstLine="480"/>
        <w:jc w:val="left"/>
        <w:rPr>
          <w:rFonts w:ascii="Times New Roman" w:hAnsi="Times New Roman" w:cs="Times New Roman"/>
          <w:sz w:val="24"/>
        </w:rPr>
      </w:pPr>
      <w:r>
        <w:rPr>
          <w:rFonts w:ascii="Times New Roman" w:hAnsi="Times New Roman" w:cs="Times New Roman"/>
          <w:sz w:val="24"/>
        </w:rPr>
        <w:t>我们的研究有不足之处，包括其回顾性的设计，无法解释出血和血栓的混杂因素（比如输血或管路更换的其</w:t>
      </w:r>
      <w:r w:rsidRPr="0036494A">
        <w:rPr>
          <w:rFonts w:ascii="Times New Roman" w:hAnsi="Times New Roman" w:cs="Times New Roman" w:hint="eastAsia"/>
          <w:sz w:val="24"/>
        </w:rPr>
        <w:t>他</w:t>
      </w:r>
      <w:r w:rsidR="0036494A" w:rsidRPr="00A6757E">
        <w:rPr>
          <w:rFonts w:ascii="Times New Roman" w:hAnsi="Times New Roman" w:cs="Times New Roman" w:hint="eastAsia"/>
          <w:sz w:val="24"/>
        </w:rPr>
        <w:t>指证</w:t>
      </w:r>
      <w:r w:rsidRPr="0036494A">
        <w:rPr>
          <w:rFonts w:ascii="Times New Roman" w:hAnsi="Times New Roman" w:cs="Times New Roman" w:hint="eastAsia"/>
          <w:sz w:val="24"/>
        </w:rPr>
        <w:t>）</w:t>
      </w:r>
      <w:r>
        <w:rPr>
          <w:rFonts w:ascii="Times New Roman" w:hAnsi="Times New Roman" w:cs="Times New Roman"/>
          <w:sz w:val="24"/>
        </w:rPr>
        <w:t>，以及样本量小。此外，只有</w:t>
      </w:r>
      <w:r>
        <w:rPr>
          <w:rFonts w:ascii="Times New Roman" w:hAnsi="Times New Roman" w:cs="Times New Roman"/>
          <w:sz w:val="24"/>
        </w:rPr>
        <w:t>51%</w:t>
      </w:r>
      <w:r>
        <w:rPr>
          <w:rFonts w:ascii="Times New Roman" w:hAnsi="Times New Roman" w:cs="Times New Roman"/>
          <w:sz w:val="24"/>
        </w:rPr>
        <w:t>的方案后组病例有血液病理学家和神经科医生参与（依从性的定义）；如果更多的病例涉及到这一服务，可能会改善方案后组出血和血栓预后。我们机构</w:t>
      </w:r>
      <w:r>
        <w:rPr>
          <w:rFonts w:ascii="Times New Roman" w:hAnsi="Times New Roman" w:cs="Times New Roman"/>
          <w:sz w:val="24"/>
        </w:rPr>
        <w:t>ECMO</w:t>
      </w:r>
      <w:r>
        <w:rPr>
          <w:rFonts w:ascii="Times New Roman" w:hAnsi="Times New Roman" w:cs="Times New Roman"/>
          <w:sz w:val="24"/>
        </w:rPr>
        <w:t>患者需要更大样本的研究及前瞻性的设计来评估出血和血栓形成发生率。</w:t>
      </w:r>
    </w:p>
    <w:p w14:paraId="3A4F529E" w14:textId="77777777" w:rsidR="007F1A0A" w:rsidRDefault="00E57C0A">
      <w:pPr>
        <w:widowControl/>
        <w:spacing w:line="360" w:lineRule="auto"/>
        <w:jc w:val="left"/>
        <w:rPr>
          <w:rFonts w:ascii="Times New Roman" w:hAnsi="Times New Roman" w:cs="Times New Roman"/>
          <w:b/>
          <w:bCs/>
          <w:sz w:val="24"/>
        </w:rPr>
      </w:pPr>
      <w:r>
        <w:rPr>
          <w:rFonts w:ascii="Times New Roman" w:hAnsi="Times New Roman" w:cs="Times New Roman"/>
          <w:b/>
          <w:bCs/>
          <w:sz w:val="24"/>
        </w:rPr>
        <w:t>结论</w:t>
      </w:r>
    </w:p>
    <w:p w14:paraId="102147F3" w14:textId="52C86AD9" w:rsidR="007F1A0A" w:rsidRDefault="00E57C0A">
      <w:pPr>
        <w:widowControl/>
        <w:spacing w:line="360" w:lineRule="auto"/>
        <w:jc w:val="left"/>
      </w:pPr>
      <w:r>
        <w:rPr>
          <w:rFonts w:ascii="Times New Roman" w:hAnsi="Times New Roman" w:cs="Times New Roman"/>
          <w:b/>
          <w:bCs/>
          <w:sz w:val="24"/>
        </w:rPr>
        <w:t xml:space="preserve">    </w:t>
      </w:r>
      <w:r>
        <w:rPr>
          <w:rFonts w:ascii="Times New Roman" w:hAnsi="Times New Roman" w:cs="Times New Roman"/>
          <w:sz w:val="24"/>
        </w:rPr>
        <w:t>使用</w:t>
      </w:r>
      <w:r>
        <w:rPr>
          <w:rFonts w:ascii="Times New Roman" w:hAnsi="Times New Roman" w:cs="Times New Roman"/>
          <w:sz w:val="24"/>
        </w:rPr>
        <w:t>TEG</w:t>
      </w:r>
      <w:r>
        <w:rPr>
          <w:rFonts w:ascii="Times New Roman" w:hAnsi="Times New Roman" w:cs="Times New Roman"/>
          <w:sz w:val="24"/>
        </w:rPr>
        <w:t>和</w:t>
      </w:r>
      <w:proofErr w:type="spellStart"/>
      <w:r>
        <w:rPr>
          <w:rFonts w:ascii="Times New Roman" w:hAnsi="Times New Roman" w:cs="Times New Roman"/>
          <w:sz w:val="24"/>
        </w:rPr>
        <w:t>aPTT</w:t>
      </w:r>
      <w:proofErr w:type="spellEnd"/>
      <w:r>
        <w:rPr>
          <w:rFonts w:ascii="Times New Roman" w:hAnsi="Times New Roman" w:cs="Times New Roman"/>
          <w:sz w:val="24"/>
        </w:rPr>
        <w:t>的标准抗凝监测被证明是安全和可行的。主要出血发生率</w:t>
      </w:r>
      <w:r>
        <w:rPr>
          <w:rFonts w:ascii="Times New Roman" w:hAnsi="Times New Roman" w:cs="Times New Roman"/>
          <w:sz w:val="24"/>
        </w:rPr>
        <w:t>—</w:t>
      </w:r>
      <w:r>
        <w:rPr>
          <w:rFonts w:ascii="Times New Roman" w:hAnsi="Times New Roman" w:cs="Times New Roman"/>
          <w:sz w:val="24"/>
        </w:rPr>
        <w:t>主要研究终点</w:t>
      </w:r>
      <w:r>
        <w:rPr>
          <w:rFonts w:ascii="Times New Roman" w:hAnsi="Times New Roman" w:cs="Times New Roman"/>
          <w:sz w:val="24"/>
        </w:rPr>
        <w:t>—ELSO</w:t>
      </w:r>
      <w:r>
        <w:rPr>
          <w:rFonts w:ascii="Times New Roman" w:hAnsi="Times New Roman" w:cs="Times New Roman"/>
          <w:sz w:val="24"/>
        </w:rPr>
        <w:t>定义的参数两个治疗组无明显差异。然而，我们观察到死亡率和腹膜后出血的次</w:t>
      </w:r>
      <w:r w:rsidR="00B3277D">
        <w:rPr>
          <w:rFonts w:ascii="Times New Roman" w:hAnsi="Times New Roman" w:cs="Times New Roman" w:hint="eastAsia"/>
          <w:sz w:val="24"/>
        </w:rPr>
        <w:t>要</w:t>
      </w:r>
      <w:r>
        <w:rPr>
          <w:rFonts w:ascii="Times New Roman" w:hAnsi="Times New Roman" w:cs="Times New Roman"/>
          <w:sz w:val="24"/>
        </w:rPr>
        <w:t>终点有明显的差异，表明这种干预的重要获益以及进一步表明应该遵循治疗方案。这也引发了我们是否对患者过度抗凝的思考。我们确实观察到更低的基线</w:t>
      </w:r>
      <w:r>
        <w:rPr>
          <w:rFonts w:ascii="Times New Roman" w:hAnsi="Times New Roman" w:cs="Times New Roman"/>
          <w:sz w:val="24"/>
        </w:rPr>
        <w:t>ATIII</w:t>
      </w:r>
      <w:r>
        <w:rPr>
          <w:rFonts w:ascii="Times New Roman" w:hAnsi="Times New Roman" w:cs="Times New Roman"/>
          <w:sz w:val="24"/>
        </w:rPr>
        <w:t>水平可能使得患者血栓形成风险更高。需要进一步的研究来明确</w:t>
      </w:r>
      <w:r>
        <w:rPr>
          <w:rFonts w:ascii="Times New Roman" w:hAnsi="Times New Roman" w:cs="Times New Roman"/>
          <w:sz w:val="24"/>
        </w:rPr>
        <w:t>ECMO</w:t>
      </w:r>
      <w:r>
        <w:rPr>
          <w:rFonts w:ascii="Times New Roman" w:hAnsi="Times New Roman" w:cs="Times New Roman"/>
          <w:sz w:val="24"/>
        </w:rPr>
        <w:t>患者补充</w:t>
      </w:r>
      <w:r>
        <w:rPr>
          <w:rFonts w:ascii="Times New Roman" w:hAnsi="Times New Roman" w:cs="Times New Roman"/>
          <w:sz w:val="24"/>
        </w:rPr>
        <w:t>ATIII</w:t>
      </w:r>
      <w:r>
        <w:rPr>
          <w:rFonts w:ascii="Times New Roman" w:hAnsi="Times New Roman" w:cs="Times New Roman"/>
          <w:sz w:val="24"/>
        </w:rPr>
        <w:t>的价值。</w:t>
      </w:r>
    </w:p>
    <w:p w14:paraId="67D1F2DE" w14:textId="77777777" w:rsidR="007F1A0A" w:rsidRDefault="00E57C0A">
      <w:pPr>
        <w:widowControl/>
        <w:spacing w:line="360" w:lineRule="auto"/>
        <w:jc w:val="left"/>
      </w:pPr>
      <w:r>
        <w:rPr>
          <w:sz w:val="18"/>
          <w:szCs w:val="18"/>
        </w:rPr>
        <w:lastRenderedPageBreak/>
        <w:t>表</w:t>
      </w:r>
      <w:r>
        <w:rPr>
          <w:sz w:val="18"/>
          <w:szCs w:val="18"/>
        </w:rPr>
        <w:t>5</w:t>
      </w:r>
      <w:r>
        <w:rPr>
          <w:sz w:val="18"/>
          <w:szCs w:val="18"/>
        </w:rPr>
        <w:t>不同肝素监测方案的文献回顾</w:t>
      </w:r>
      <w:r>
        <w:rPr>
          <w:noProof/>
        </w:rPr>
        <w:drawing>
          <wp:inline distT="0" distB="0" distL="114300" distR="114300" wp14:anchorId="38BA7CC1" wp14:editId="6550D5E2">
            <wp:extent cx="5273675" cy="4395470"/>
            <wp:effectExtent l="0" t="0" r="9525" b="241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5273675" cy="4395470"/>
                    </a:xfrm>
                    <a:prstGeom prst="rect">
                      <a:avLst/>
                    </a:prstGeom>
                    <a:noFill/>
                    <a:ln w="9525">
                      <a:noFill/>
                    </a:ln>
                  </pic:spPr>
                </pic:pic>
              </a:graphicData>
            </a:graphic>
          </wp:inline>
        </w:drawing>
      </w:r>
      <w:r>
        <w:rPr>
          <w:noProof/>
        </w:rPr>
        <w:drawing>
          <wp:inline distT="0" distB="0" distL="114300" distR="114300" wp14:anchorId="692A387C" wp14:editId="13C5D0C8">
            <wp:extent cx="5271135" cy="3289935"/>
            <wp:effectExtent l="0" t="0" r="12065" b="1206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1135" cy="3289935"/>
                    </a:xfrm>
                    <a:prstGeom prst="rect">
                      <a:avLst/>
                    </a:prstGeom>
                    <a:noFill/>
                    <a:ln w="9525">
                      <a:noFill/>
                    </a:ln>
                  </pic:spPr>
                </pic:pic>
              </a:graphicData>
            </a:graphic>
          </wp:inline>
        </w:drawing>
      </w:r>
    </w:p>
    <w:p w14:paraId="7C5F1453" w14:textId="6DB7EADC" w:rsidR="007F1A0A" w:rsidRDefault="00E57C0A">
      <w:pPr>
        <w:rPr>
          <w:rFonts w:asciiTheme="minorEastAsia" w:hAnsiTheme="minorEastAsia" w:cstheme="minorEastAsia"/>
          <w:sz w:val="24"/>
        </w:rPr>
      </w:pPr>
      <w:r>
        <w:rPr>
          <w:rFonts w:ascii="Times New Roman" w:hAnsi="Times New Roman" w:cs="Times New Roman"/>
          <w:sz w:val="15"/>
          <w:szCs w:val="15"/>
          <w:lang w:bidi="ar"/>
        </w:rPr>
        <w:t>ACT:</w:t>
      </w:r>
      <w:r>
        <w:rPr>
          <w:rFonts w:ascii="Times New Roman" w:hAnsi="Times New Roman" w:cs="Times New Roman"/>
          <w:sz w:val="15"/>
          <w:szCs w:val="15"/>
          <w:lang w:bidi="ar"/>
        </w:rPr>
        <w:t>激活凝血时间；</w:t>
      </w:r>
      <w:proofErr w:type="spellStart"/>
      <w:r>
        <w:rPr>
          <w:rFonts w:ascii="Times New Roman" w:hAnsi="Times New Roman" w:cs="Times New Roman"/>
          <w:sz w:val="15"/>
          <w:szCs w:val="15"/>
          <w:lang w:bidi="ar"/>
        </w:rPr>
        <w:t>aPTT</w:t>
      </w:r>
      <w:proofErr w:type="spellEnd"/>
      <w:r>
        <w:rPr>
          <w:rFonts w:ascii="Times New Roman" w:hAnsi="Times New Roman" w:cs="Times New Roman"/>
          <w:sz w:val="15"/>
          <w:szCs w:val="15"/>
          <w:lang w:bidi="ar"/>
        </w:rPr>
        <w:t>:</w:t>
      </w:r>
      <w:r>
        <w:rPr>
          <w:rFonts w:ascii="Times New Roman" w:hAnsi="Times New Roman" w:cs="Times New Roman"/>
          <w:sz w:val="15"/>
          <w:szCs w:val="15"/>
          <w:lang w:bidi="ar"/>
        </w:rPr>
        <w:t>部分凝血活酶时间；</w:t>
      </w:r>
      <w:r>
        <w:rPr>
          <w:rFonts w:ascii="Times New Roman" w:hAnsi="Times New Roman" w:cs="Times New Roman"/>
          <w:sz w:val="15"/>
          <w:szCs w:val="15"/>
          <w:lang w:bidi="ar"/>
        </w:rPr>
        <w:t>NR,</w:t>
      </w:r>
      <w:r>
        <w:rPr>
          <w:rFonts w:ascii="Times New Roman" w:hAnsi="Times New Roman" w:cs="Times New Roman"/>
          <w:sz w:val="15"/>
          <w:szCs w:val="15"/>
          <w:lang w:bidi="ar"/>
        </w:rPr>
        <w:t>未报道；</w:t>
      </w:r>
      <w:r>
        <w:rPr>
          <w:rFonts w:ascii="Times New Roman" w:hAnsi="Times New Roman" w:cs="Times New Roman"/>
          <w:sz w:val="15"/>
          <w:szCs w:val="15"/>
          <w:lang w:bidi="ar"/>
        </w:rPr>
        <w:t>VA:</w:t>
      </w:r>
      <w:r>
        <w:rPr>
          <w:rFonts w:ascii="Times New Roman" w:hAnsi="Times New Roman" w:cs="Times New Roman"/>
          <w:sz w:val="15"/>
          <w:szCs w:val="15"/>
          <w:lang w:bidi="ar"/>
        </w:rPr>
        <w:t>静脉动脉；</w:t>
      </w:r>
      <w:r>
        <w:rPr>
          <w:rFonts w:ascii="Times New Roman" w:hAnsi="Times New Roman" w:cs="Times New Roman"/>
          <w:sz w:val="15"/>
          <w:szCs w:val="15"/>
          <w:lang w:bidi="ar"/>
        </w:rPr>
        <w:t>ECMO,</w:t>
      </w:r>
      <w:r w:rsidR="00405B5F">
        <w:rPr>
          <w:rFonts w:ascii="Times New Roman" w:hAnsi="Times New Roman" w:cs="Times New Roman"/>
          <w:sz w:val="15"/>
          <w:szCs w:val="15"/>
          <w:lang w:bidi="ar"/>
        </w:rPr>
        <w:t>体外膜氧合</w:t>
      </w:r>
      <w:r>
        <w:rPr>
          <w:rFonts w:ascii="Times New Roman" w:hAnsi="Times New Roman" w:cs="Times New Roman"/>
          <w:sz w:val="15"/>
          <w:szCs w:val="15"/>
          <w:lang w:bidi="ar"/>
        </w:rPr>
        <w:t>；</w:t>
      </w:r>
      <w:r>
        <w:rPr>
          <w:rFonts w:ascii="Times New Roman" w:hAnsi="Times New Roman" w:cs="Times New Roman"/>
          <w:sz w:val="15"/>
          <w:szCs w:val="15"/>
          <w:lang w:bidi="ar"/>
        </w:rPr>
        <w:t>CPR,</w:t>
      </w:r>
      <w:r>
        <w:rPr>
          <w:rFonts w:ascii="Times New Roman" w:hAnsi="Times New Roman" w:cs="Times New Roman"/>
          <w:sz w:val="15"/>
          <w:szCs w:val="15"/>
          <w:lang w:bidi="ar"/>
        </w:rPr>
        <w:t>心肺复苏；</w:t>
      </w:r>
      <w:r>
        <w:rPr>
          <w:rFonts w:ascii="Times New Roman" w:hAnsi="Times New Roman" w:cs="Times New Roman"/>
          <w:sz w:val="15"/>
          <w:szCs w:val="15"/>
          <w:lang w:bidi="ar"/>
        </w:rPr>
        <w:t>ICH,</w:t>
      </w:r>
      <w:r>
        <w:rPr>
          <w:rFonts w:ascii="Times New Roman" w:hAnsi="Times New Roman" w:cs="Times New Roman"/>
          <w:sz w:val="15"/>
          <w:szCs w:val="15"/>
          <w:lang w:bidi="ar"/>
        </w:rPr>
        <w:t>颅内出血；</w:t>
      </w:r>
      <w:r>
        <w:rPr>
          <w:rFonts w:ascii="Times New Roman" w:hAnsi="Times New Roman" w:cs="Times New Roman"/>
          <w:sz w:val="15"/>
          <w:szCs w:val="15"/>
          <w:lang w:bidi="ar"/>
        </w:rPr>
        <w:t>TEG,</w:t>
      </w:r>
      <w:r>
        <w:rPr>
          <w:rFonts w:ascii="Times New Roman" w:hAnsi="Times New Roman" w:cs="Times New Roman"/>
          <w:sz w:val="15"/>
          <w:szCs w:val="15"/>
          <w:lang w:bidi="ar"/>
        </w:rPr>
        <w:t>血栓弹力图；</w:t>
      </w:r>
      <w:r>
        <w:rPr>
          <w:rFonts w:ascii="Times New Roman" w:hAnsi="Times New Roman" w:cs="Times New Roman"/>
          <w:sz w:val="15"/>
          <w:szCs w:val="15"/>
          <w:lang w:bidi="ar"/>
        </w:rPr>
        <w:t>VV,</w:t>
      </w:r>
      <w:proofErr w:type="gramStart"/>
      <w:r>
        <w:rPr>
          <w:rFonts w:ascii="Times New Roman" w:hAnsi="Times New Roman" w:cs="Times New Roman"/>
          <w:sz w:val="15"/>
          <w:szCs w:val="15"/>
          <w:lang w:bidi="ar"/>
        </w:rPr>
        <w:t>静脉静脉</w:t>
      </w:r>
      <w:proofErr w:type="gramEnd"/>
      <w:r>
        <w:rPr>
          <w:rFonts w:ascii="Times New Roman" w:hAnsi="Times New Roman" w:cs="Times New Roman"/>
          <w:sz w:val="15"/>
          <w:szCs w:val="15"/>
          <w:lang w:bidi="ar"/>
        </w:rPr>
        <w:t>；</w:t>
      </w:r>
      <w:r>
        <w:rPr>
          <w:rFonts w:ascii="Times New Roman" w:hAnsi="Times New Roman" w:cs="Times New Roman"/>
          <w:sz w:val="15"/>
          <w:szCs w:val="15"/>
          <w:lang w:bidi="ar"/>
        </w:rPr>
        <w:t>TEG</w:t>
      </w:r>
      <w:r>
        <w:rPr>
          <w:rFonts w:ascii="Times New Roman" w:hAnsi="Times New Roman" w:cs="Times New Roman" w:hint="eastAsia"/>
          <w:sz w:val="15"/>
          <w:szCs w:val="15"/>
          <w:lang w:bidi="ar"/>
        </w:rPr>
        <w:t>~</w:t>
      </w:r>
      <w:r>
        <w:rPr>
          <w:rFonts w:ascii="Times New Roman" w:hAnsi="Times New Roman" w:cs="Times New Roman"/>
          <w:sz w:val="15"/>
          <w:szCs w:val="15"/>
          <w:lang w:bidi="ar"/>
        </w:rPr>
        <w:t>R,</w:t>
      </w:r>
      <w:r>
        <w:rPr>
          <w:rFonts w:ascii="Times New Roman" w:hAnsi="Times New Roman" w:cs="Times New Roman"/>
          <w:sz w:val="15"/>
          <w:szCs w:val="15"/>
          <w:lang w:bidi="ar"/>
        </w:rPr>
        <w:t>血栓弹力图反应；</w:t>
      </w:r>
      <w:r>
        <w:rPr>
          <w:rFonts w:ascii="Times New Roman" w:eastAsia="宋体" w:hAnsi="Times New Roman" w:cs="Times New Roman"/>
          <w:sz w:val="15"/>
          <w:szCs w:val="15"/>
          <w:lang w:bidi="ar"/>
        </w:rPr>
        <w:t>ECLS:</w:t>
      </w:r>
      <w:r>
        <w:rPr>
          <w:rFonts w:ascii="宋体" w:eastAsia="宋体" w:hAnsi="宋体" w:cs="宋体" w:hint="eastAsia"/>
          <w:sz w:val="15"/>
          <w:szCs w:val="15"/>
          <w:lang w:bidi="ar"/>
        </w:rPr>
        <w:t>体外生命支持；</w:t>
      </w:r>
      <w:r>
        <w:rPr>
          <w:rFonts w:ascii="Times New Roman" w:hAnsi="Times New Roman" w:cs="Times New Roman"/>
          <w:sz w:val="15"/>
          <w:szCs w:val="15"/>
          <w:lang w:bidi="ar"/>
        </w:rPr>
        <w:t>ATIII,</w:t>
      </w:r>
      <w:r>
        <w:rPr>
          <w:rFonts w:ascii="Times New Roman" w:hAnsi="Times New Roman" w:cs="Times New Roman"/>
          <w:sz w:val="15"/>
          <w:szCs w:val="15"/>
          <w:lang w:bidi="ar"/>
        </w:rPr>
        <w:t>抗凝血酶</w:t>
      </w:r>
      <w:r>
        <w:rPr>
          <w:rFonts w:ascii="Times New Roman" w:hAnsi="Times New Roman" w:cs="Times New Roman"/>
          <w:sz w:val="15"/>
          <w:szCs w:val="15"/>
          <w:lang w:bidi="ar"/>
        </w:rPr>
        <w:t>III;GI,</w:t>
      </w:r>
      <w:r>
        <w:rPr>
          <w:rFonts w:ascii="Times New Roman" w:hAnsi="Times New Roman" w:cs="Times New Roman"/>
          <w:sz w:val="15"/>
          <w:szCs w:val="15"/>
          <w:lang w:bidi="ar"/>
        </w:rPr>
        <w:t>胃肠；</w:t>
      </w:r>
      <w:r>
        <w:rPr>
          <w:rFonts w:ascii="Times New Roman" w:hAnsi="Times New Roman" w:cs="Times New Roman"/>
          <w:sz w:val="15"/>
          <w:szCs w:val="15"/>
          <w:lang w:bidi="ar"/>
        </w:rPr>
        <w:t>CRRT:</w:t>
      </w:r>
      <w:r>
        <w:rPr>
          <w:rFonts w:ascii="Times New Roman" w:hAnsi="Times New Roman" w:cs="Times New Roman"/>
          <w:sz w:val="15"/>
          <w:szCs w:val="15"/>
          <w:lang w:bidi="ar"/>
        </w:rPr>
        <w:t>持续肾脏替代治疗。</w:t>
      </w:r>
    </w:p>
    <w:sectPr w:rsidR="007F1A0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EFC7D" w14:textId="77777777" w:rsidR="00663BBF" w:rsidRDefault="00663BBF" w:rsidP="00B11E8C">
      <w:r>
        <w:separator/>
      </w:r>
    </w:p>
  </w:endnote>
  <w:endnote w:type="continuationSeparator" w:id="0">
    <w:p w14:paraId="5FA60BAF" w14:textId="77777777" w:rsidR="00663BBF" w:rsidRDefault="00663BBF" w:rsidP="00B11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TPro-Roman">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EC6EBC" w14:textId="77777777" w:rsidR="00663BBF" w:rsidRDefault="00663BBF" w:rsidP="00B11E8C">
      <w:r>
        <w:separator/>
      </w:r>
    </w:p>
  </w:footnote>
  <w:footnote w:type="continuationSeparator" w:id="0">
    <w:p w14:paraId="3A9EC8EF" w14:textId="77777777" w:rsidR="00663BBF" w:rsidRDefault="00663BBF" w:rsidP="00B11E8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77FF746C"/>
    <w:rsid w:val="77FF746C"/>
    <w:rsid w:val="8CDF2BE4"/>
    <w:rsid w:val="8DFE9D56"/>
    <w:rsid w:val="91DDC271"/>
    <w:rsid w:val="93CD1578"/>
    <w:rsid w:val="93E66BB6"/>
    <w:rsid w:val="96FF6FB0"/>
    <w:rsid w:val="973F6A5B"/>
    <w:rsid w:val="99FF9CA3"/>
    <w:rsid w:val="9AA9B670"/>
    <w:rsid w:val="9AEE1E94"/>
    <w:rsid w:val="9B6F64D0"/>
    <w:rsid w:val="9BE9A095"/>
    <w:rsid w:val="9BF3290F"/>
    <w:rsid w:val="9E7DE1ED"/>
    <w:rsid w:val="9E8F546C"/>
    <w:rsid w:val="9F57BFDE"/>
    <w:rsid w:val="9F7CA5D6"/>
    <w:rsid w:val="9FD2A7FC"/>
    <w:rsid w:val="9FD65063"/>
    <w:rsid w:val="9FD99DA8"/>
    <w:rsid w:val="9FFF47EB"/>
    <w:rsid w:val="A59DE306"/>
    <w:rsid w:val="A8E3FB8C"/>
    <w:rsid w:val="AAFE1F15"/>
    <w:rsid w:val="ABBFF0D6"/>
    <w:rsid w:val="ABFD492B"/>
    <w:rsid w:val="AD795DA3"/>
    <w:rsid w:val="AEDFC8D7"/>
    <w:rsid w:val="AEED6E0F"/>
    <w:rsid w:val="AF7D6F43"/>
    <w:rsid w:val="AF7EC3DC"/>
    <w:rsid w:val="AFACF9C7"/>
    <w:rsid w:val="AFD3A2A3"/>
    <w:rsid w:val="B55F036B"/>
    <w:rsid w:val="B6CF3BA4"/>
    <w:rsid w:val="B7DF9EC9"/>
    <w:rsid w:val="B85F9737"/>
    <w:rsid w:val="B9FE148A"/>
    <w:rsid w:val="B9FF8000"/>
    <w:rsid w:val="BB76E22F"/>
    <w:rsid w:val="BB7FC7A7"/>
    <w:rsid w:val="BBC92641"/>
    <w:rsid w:val="BBFB49BB"/>
    <w:rsid w:val="BBFF7916"/>
    <w:rsid w:val="BBFFC236"/>
    <w:rsid w:val="BCE3A9FB"/>
    <w:rsid w:val="BCFFE446"/>
    <w:rsid w:val="BDBB88D6"/>
    <w:rsid w:val="BDFFCA0B"/>
    <w:rsid w:val="BEBBA957"/>
    <w:rsid w:val="BEDD2D47"/>
    <w:rsid w:val="BF6F84B5"/>
    <w:rsid w:val="BF7CD893"/>
    <w:rsid w:val="BFBB805E"/>
    <w:rsid w:val="BFBDFDE4"/>
    <w:rsid w:val="BFCEC47C"/>
    <w:rsid w:val="BFCFA8A8"/>
    <w:rsid w:val="BFDBE6E8"/>
    <w:rsid w:val="BFF4B292"/>
    <w:rsid w:val="BFF7FE7C"/>
    <w:rsid w:val="BFFB94A0"/>
    <w:rsid w:val="BFFBC8E7"/>
    <w:rsid w:val="C775B157"/>
    <w:rsid w:val="C9DF3A7C"/>
    <w:rsid w:val="CBB654BF"/>
    <w:rsid w:val="CBBC6FE6"/>
    <w:rsid w:val="CDBF15A8"/>
    <w:rsid w:val="CDFDEABE"/>
    <w:rsid w:val="CE19DF17"/>
    <w:rsid w:val="CE1F2F45"/>
    <w:rsid w:val="CE7AD11D"/>
    <w:rsid w:val="CED96BAE"/>
    <w:rsid w:val="CF3F6681"/>
    <w:rsid w:val="CF6FE6E5"/>
    <w:rsid w:val="CFBC9895"/>
    <w:rsid w:val="CFEBA040"/>
    <w:rsid w:val="CFFF47A8"/>
    <w:rsid w:val="D0F3338E"/>
    <w:rsid w:val="D4CF335B"/>
    <w:rsid w:val="D6BFBE70"/>
    <w:rsid w:val="D6D472CF"/>
    <w:rsid w:val="D74233C5"/>
    <w:rsid w:val="D7F6E10B"/>
    <w:rsid w:val="D7F70A91"/>
    <w:rsid w:val="D7FE4065"/>
    <w:rsid w:val="D9FE144D"/>
    <w:rsid w:val="DA3B9B70"/>
    <w:rsid w:val="DA6F21C4"/>
    <w:rsid w:val="DADFC61A"/>
    <w:rsid w:val="DAED08E0"/>
    <w:rsid w:val="DAEDE227"/>
    <w:rsid w:val="DB2CACD1"/>
    <w:rsid w:val="DBBD5F38"/>
    <w:rsid w:val="DBF7D450"/>
    <w:rsid w:val="DBFF3562"/>
    <w:rsid w:val="DD9F32FA"/>
    <w:rsid w:val="DDAD3D2E"/>
    <w:rsid w:val="DDB68909"/>
    <w:rsid w:val="DDEB5E82"/>
    <w:rsid w:val="DE6F9520"/>
    <w:rsid w:val="DE897156"/>
    <w:rsid w:val="DEED3AEC"/>
    <w:rsid w:val="DEFC7D18"/>
    <w:rsid w:val="DF7F6181"/>
    <w:rsid w:val="DF7F99D1"/>
    <w:rsid w:val="DFADEE1D"/>
    <w:rsid w:val="DFBB8E95"/>
    <w:rsid w:val="DFBC6443"/>
    <w:rsid w:val="DFBD6F38"/>
    <w:rsid w:val="DFC263A0"/>
    <w:rsid w:val="DFF5CE56"/>
    <w:rsid w:val="DFFA2916"/>
    <w:rsid w:val="DFFCD12C"/>
    <w:rsid w:val="DFFD297F"/>
    <w:rsid w:val="DFFFD14C"/>
    <w:rsid w:val="E4B73AD2"/>
    <w:rsid w:val="E4DF9383"/>
    <w:rsid w:val="E4F6ECC1"/>
    <w:rsid w:val="E5C5F54C"/>
    <w:rsid w:val="E5CD946E"/>
    <w:rsid w:val="E5D77B31"/>
    <w:rsid w:val="E5DFB4F7"/>
    <w:rsid w:val="E6CDA1B6"/>
    <w:rsid w:val="E7377ECD"/>
    <w:rsid w:val="E7BBBF85"/>
    <w:rsid w:val="E7DF1EEF"/>
    <w:rsid w:val="E7DFDC86"/>
    <w:rsid w:val="E7FA6E0A"/>
    <w:rsid w:val="E7FD593D"/>
    <w:rsid w:val="E9BF5857"/>
    <w:rsid w:val="E9F7AA32"/>
    <w:rsid w:val="EA13D6EF"/>
    <w:rsid w:val="EA5F51F2"/>
    <w:rsid w:val="EB2A088F"/>
    <w:rsid w:val="EBDFEE6F"/>
    <w:rsid w:val="EBE84D9D"/>
    <w:rsid w:val="EBFFC0F3"/>
    <w:rsid w:val="EC77B1B5"/>
    <w:rsid w:val="ECE6E316"/>
    <w:rsid w:val="ECFD9746"/>
    <w:rsid w:val="EDE274D2"/>
    <w:rsid w:val="EDFB8FF2"/>
    <w:rsid w:val="EDFC2F52"/>
    <w:rsid w:val="EDFF51A0"/>
    <w:rsid w:val="EECD6924"/>
    <w:rsid w:val="EEF6F0D4"/>
    <w:rsid w:val="EEFFDDEC"/>
    <w:rsid w:val="EF1FB310"/>
    <w:rsid w:val="EF3EBCB8"/>
    <w:rsid w:val="EF3F9118"/>
    <w:rsid w:val="EF573914"/>
    <w:rsid w:val="EF7FB299"/>
    <w:rsid w:val="EF9BEFAD"/>
    <w:rsid w:val="EFAA2BAB"/>
    <w:rsid w:val="EFE56CB4"/>
    <w:rsid w:val="EFE7A0B5"/>
    <w:rsid w:val="EFF686DB"/>
    <w:rsid w:val="EFFC8DF1"/>
    <w:rsid w:val="EFFD2DBF"/>
    <w:rsid w:val="EFFECDBB"/>
    <w:rsid w:val="EFFF2863"/>
    <w:rsid w:val="EFFF2CBF"/>
    <w:rsid w:val="EFFF7BD4"/>
    <w:rsid w:val="F03A2669"/>
    <w:rsid w:val="F0BC8D03"/>
    <w:rsid w:val="F1EF2332"/>
    <w:rsid w:val="F2FF54E2"/>
    <w:rsid w:val="F3BBFB06"/>
    <w:rsid w:val="F3CF7651"/>
    <w:rsid w:val="F3FE7D30"/>
    <w:rsid w:val="F578FCE0"/>
    <w:rsid w:val="F5FB95D9"/>
    <w:rsid w:val="F5FD2401"/>
    <w:rsid w:val="F5FE210D"/>
    <w:rsid w:val="F67DD43F"/>
    <w:rsid w:val="F69510A0"/>
    <w:rsid w:val="F6BE6FDC"/>
    <w:rsid w:val="F6EFD8B1"/>
    <w:rsid w:val="F6FBE155"/>
    <w:rsid w:val="F6FFFF3B"/>
    <w:rsid w:val="F70D7FDA"/>
    <w:rsid w:val="F77E352B"/>
    <w:rsid w:val="F7BF6418"/>
    <w:rsid w:val="F7CAB467"/>
    <w:rsid w:val="F7DF41D7"/>
    <w:rsid w:val="F7E6D9A4"/>
    <w:rsid w:val="F7F3961F"/>
    <w:rsid w:val="F7FF815C"/>
    <w:rsid w:val="F7FFC8E2"/>
    <w:rsid w:val="F8DDD1E4"/>
    <w:rsid w:val="F9FBE518"/>
    <w:rsid w:val="F9FDB1FA"/>
    <w:rsid w:val="F9FEA6D9"/>
    <w:rsid w:val="F9FFCD27"/>
    <w:rsid w:val="FA6B92B1"/>
    <w:rsid w:val="FABF8D60"/>
    <w:rsid w:val="FAEBDCE7"/>
    <w:rsid w:val="FAFEF213"/>
    <w:rsid w:val="FB5F1AA2"/>
    <w:rsid w:val="FB890A5E"/>
    <w:rsid w:val="FBBFDDD9"/>
    <w:rsid w:val="FBDF7DFE"/>
    <w:rsid w:val="FBE2F965"/>
    <w:rsid w:val="FBF1F5C2"/>
    <w:rsid w:val="FBF3A7F0"/>
    <w:rsid w:val="FBF97202"/>
    <w:rsid w:val="FBFB9D6F"/>
    <w:rsid w:val="FBFFD209"/>
    <w:rsid w:val="FC7F2CD7"/>
    <w:rsid w:val="FCFF84F1"/>
    <w:rsid w:val="FD7F6870"/>
    <w:rsid w:val="FD9ED27F"/>
    <w:rsid w:val="FD9ED79E"/>
    <w:rsid w:val="FDAF7A04"/>
    <w:rsid w:val="FDCF02F8"/>
    <w:rsid w:val="FDD5291C"/>
    <w:rsid w:val="FDD6A190"/>
    <w:rsid w:val="FDED3654"/>
    <w:rsid w:val="FDEF268F"/>
    <w:rsid w:val="FDF7D2BD"/>
    <w:rsid w:val="FDFBD35E"/>
    <w:rsid w:val="FDFE20A2"/>
    <w:rsid w:val="FDFEBF24"/>
    <w:rsid w:val="FDFEFC0D"/>
    <w:rsid w:val="FDFF3731"/>
    <w:rsid w:val="FDFF44A9"/>
    <w:rsid w:val="FDFF71EE"/>
    <w:rsid w:val="FDFF8CE0"/>
    <w:rsid w:val="FE26D297"/>
    <w:rsid w:val="FE47C32C"/>
    <w:rsid w:val="FE7E84E0"/>
    <w:rsid w:val="FE7E98B2"/>
    <w:rsid w:val="FE9A3464"/>
    <w:rsid w:val="FEAC43C7"/>
    <w:rsid w:val="FEB6AECB"/>
    <w:rsid w:val="FEBAE511"/>
    <w:rsid w:val="FEBDEABC"/>
    <w:rsid w:val="FEDF7C90"/>
    <w:rsid w:val="FEDFFAE0"/>
    <w:rsid w:val="FEEB53C1"/>
    <w:rsid w:val="FEEB7AAC"/>
    <w:rsid w:val="FEEEB234"/>
    <w:rsid w:val="FEEFF7D0"/>
    <w:rsid w:val="FEFCB76E"/>
    <w:rsid w:val="FEFD6B55"/>
    <w:rsid w:val="FEFDD31C"/>
    <w:rsid w:val="FEFF2C13"/>
    <w:rsid w:val="FEFF3151"/>
    <w:rsid w:val="FEFF47FC"/>
    <w:rsid w:val="FEFFE86A"/>
    <w:rsid w:val="FEFFF763"/>
    <w:rsid w:val="FF079268"/>
    <w:rsid w:val="FF0EAF9F"/>
    <w:rsid w:val="FF4F6CEA"/>
    <w:rsid w:val="FFA7D8DE"/>
    <w:rsid w:val="FFAEAD70"/>
    <w:rsid w:val="FFBDE7E9"/>
    <w:rsid w:val="FFC2B3C5"/>
    <w:rsid w:val="FFC79189"/>
    <w:rsid w:val="FFCB84B2"/>
    <w:rsid w:val="FFDD51C7"/>
    <w:rsid w:val="FFDDCA04"/>
    <w:rsid w:val="FFDE382F"/>
    <w:rsid w:val="FFDF0306"/>
    <w:rsid w:val="FFE683EC"/>
    <w:rsid w:val="FFEB2583"/>
    <w:rsid w:val="FFEB951D"/>
    <w:rsid w:val="FFEFE3DA"/>
    <w:rsid w:val="FFF16D34"/>
    <w:rsid w:val="FFF2E548"/>
    <w:rsid w:val="FFF520A7"/>
    <w:rsid w:val="FFF6A1A6"/>
    <w:rsid w:val="FFF78455"/>
    <w:rsid w:val="FFF7E602"/>
    <w:rsid w:val="FFF9FD31"/>
    <w:rsid w:val="FFFE6AE5"/>
    <w:rsid w:val="FFFE72EF"/>
    <w:rsid w:val="FFFE9FED"/>
    <w:rsid w:val="FFFF7497"/>
    <w:rsid w:val="FFFFB63F"/>
    <w:rsid w:val="FFFFCFC9"/>
    <w:rsid w:val="FFFFD028"/>
    <w:rsid w:val="FFFFD33F"/>
    <w:rsid w:val="00057059"/>
    <w:rsid w:val="00086EA5"/>
    <w:rsid w:val="000B6EC9"/>
    <w:rsid w:val="000D53F0"/>
    <w:rsid w:val="0014757C"/>
    <w:rsid w:val="00155536"/>
    <w:rsid w:val="00194115"/>
    <w:rsid w:val="001B19C6"/>
    <w:rsid w:val="00216541"/>
    <w:rsid w:val="0022772B"/>
    <w:rsid w:val="00236808"/>
    <w:rsid w:val="00236D2D"/>
    <w:rsid w:val="003062B2"/>
    <w:rsid w:val="0032090F"/>
    <w:rsid w:val="0034050C"/>
    <w:rsid w:val="003464CE"/>
    <w:rsid w:val="0035698F"/>
    <w:rsid w:val="0036494A"/>
    <w:rsid w:val="003721D8"/>
    <w:rsid w:val="00393481"/>
    <w:rsid w:val="0039379B"/>
    <w:rsid w:val="003B6D2F"/>
    <w:rsid w:val="003C354C"/>
    <w:rsid w:val="003F6D1C"/>
    <w:rsid w:val="00405B5F"/>
    <w:rsid w:val="00454354"/>
    <w:rsid w:val="00454E5D"/>
    <w:rsid w:val="0049582C"/>
    <w:rsid w:val="005726BE"/>
    <w:rsid w:val="005A0B04"/>
    <w:rsid w:val="005C04A8"/>
    <w:rsid w:val="005F5A61"/>
    <w:rsid w:val="00643307"/>
    <w:rsid w:val="00660958"/>
    <w:rsid w:val="00663BBF"/>
    <w:rsid w:val="00676CD5"/>
    <w:rsid w:val="006A6382"/>
    <w:rsid w:val="006D0325"/>
    <w:rsid w:val="006F467D"/>
    <w:rsid w:val="00704FF1"/>
    <w:rsid w:val="007167D2"/>
    <w:rsid w:val="0072382C"/>
    <w:rsid w:val="00724E04"/>
    <w:rsid w:val="00730E10"/>
    <w:rsid w:val="0079235C"/>
    <w:rsid w:val="007B4D1D"/>
    <w:rsid w:val="007F1A0A"/>
    <w:rsid w:val="007F3972"/>
    <w:rsid w:val="0083380E"/>
    <w:rsid w:val="00861E14"/>
    <w:rsid w:val="008829E5"/>
    <w:rsid w:val="00884002"/>
    <w:rsid w:val="008A340F"/>
    <w:rsid w:val="008C0B12"/>
    <w:rsid w:val="008E6AC5"/>
    <w:rsid w:val="008F77F1"/>
    <w:rsid w:val="00920E62"/>
    <w:rsid w:val="00944636"/>
    <w:rsid w:val="0094721D"/>
    <w:rsid w:val="0099271E"/>
    <w:rsid w:val="009A2F75"/>
    <w:rsid w:val="009A44C6"/>
    <w:rsid w:val="009B1B82"/>
    <w:rsid w:val="009B3581"/>
    <w:rsid w:val="009F444B"/>
    <w:rsid w:val="00A0667B"/>
    <w:rsid w:val="00A10878"/>
    <w:rsid w:val="00A441B0"/>
    <w:rsid w:val="00A63198"/>
    <w:rsid w:val="00A6757E"/>
    <w:rsid w:val="00A95A11"/>
    <w:rsid w:val="00AC333C"/>
    <w:rsid w:val="00B11E8C"/>
    <w:rsid w:val="00B3277D"/>
    <w:rsid w:val="00B62453"/>
    <w:rsid w:val="00B667C7"/>
    <w:rsid w:val="00B763BE"/>
    <w:rsid w:val="00BA1C74"/>
    <w:rsid w:val="00BE2756"/>
    <w:rsid w:val="00BE32A7"/>
    <w:rsid w:val="00BF0F48"/>
    <w:rsid w:val="00C1169D"/>
    <w:rsid w:val="00C300E9"/>
    <w:rsid w:val="00C82E54"/>
    <w:rsid w:val="00C90F95"/>
    <w:rsid w:val="00C92BE5"/>
    <w:rsid w:val="00CB27C1"/>
    <w:rsid w:val="00D56D6C"/>
    <w:rsid w:val="00D71E24"/>
    <w:rsid w:val="00DD0451"/>
    <w:rsid w:val="00DD589F"/>
    <w:rsid w:val="00DF7AE7"/>
    <w:rsid w:val="00E030D5"/>
    <w:rsid w:val="00E36147"/>
    <w:rsid w:val="00E57C0A"/>
    <w:rsid w:val="00E60B9A"/>
    <w:rsid w:val="00E86C68"/>
    <w:rsid w:val="00EA3076"/>
    <w:rsid w:val="00EA6832"/>
    <w:rsid w:val="00ED3B3E"/>
    <w:rsid w:val="00ED3FE9"/>
    <w:rsid w:val="00F645E0"/>
    <w:rsid w:val="00F75864"/>
    <w:rsid w:val="00F92BF3"/>
    <w:rsid w:val="00FE3049"/>
    <w:rsid w:val="04CFCA72"/>
    <w:rsid w:val="0ACF6126"/>
    <w:rsid w:val="0B7F3A91"/>
    <w:rsid w:val="0BFF0CE3"/>
    <w:rsid w:val="0BFFB328"/>
    <w:rsid w:val="0DD8E77E"/>
    <w:rsid w:val="0EFF9999"/>
    <w:rsid w:val="11FDE62B"/>
    <w:rsid w:val="13FEC78D"/>
    <w:rsid w:val="159B0CC0"/>
    <w:rsid w:val="179FF5C4"/>
    <w:rsid w:val="19AD6640"/>
    <w:rsid w:val="1BF9C8FC"/>
    <w:rsid w:val="1CDEF71F"/>
    <w:rsid w:val="1D3778DD"/>
    <w:rsid w:val="1DF7A133"/>
    <w:rsid w:val="1EEE25A7"/>
    <w:rsid w:val="1EF17069"/>
    <w:rsid w:val="1F929261"/>
    <w:rsid w:val="1FBFABC1"/>
    <w:rsid w:val="1FDEAB58"/>
    <w:rsid w:val="1FF062D7"/>
    <w:rsid w:val="1FFFEE32"/>
    <w:rsid w:val="23EBA9E1"/>
    <w:rsid w:val="275D20F2"/>
    <w:rsid w:val="2ACBB426"/>
    <w:rsid w:val="2BFB14DE"/>
    <w:rsid w:val="2BFF587F"/>
    <w:rsid w:val="2DFE635C"/>
    <w:rsid w:val="2EDD112B"/>
    <w:rsid w:val="2EDF284E"/>
    <w:rsid w:val="2EFA30F5"/>
    <w:rsid w:val="2F1FDD03"/>
    <w:rsid w:val="2FB56373"/>
    <w:rsid w:val="32EEEECE"/>
    <w:rsid w:val="33BF2460"/>
    <w:rsid w:val="33CD4800"/>
    <w:rsid w:val="36C70702"/>
    <w:rsid w:val="37B47F09"/>
    <w:rsid w:val="37BD0CE3"/>
    <w:rsid w:val="37FB85F3"/>
    <w:rsid w:val="37FBB122"/>
    <w:rsid w:val="396B2898"/>
    <w:rsid w:val="3977E807"/>
    <w:rsid w:val="3B15BA4D"/>
    <w:rsid w:val="3BBFEA6F"/>
    <w:rsid w:val="3BFB20A8"/>
    <w:rsid w:val="3BFC454E"/>
    <w:rsid w:val="3BFFFAD2"/>
    <w:rsid w:val="3D7E12DC"/>
    <w:rsid w:val="3DA698F9"/>
    <w:rsid w:val="3DACEE2A"/>
    <w:rsid w:val="3DBF74B1"/>
    <w:rsid w:val="3DFE25A4"/>
    <w:rsid w:val="3E151A20"/>
    <w:rsid w:val="3E64455B"/>
    <w:rsid w:val="3E7A3C2E"/>
    <w:rsid w:val="3E7D1519"/>
    <w:rsid w:val="3F3F596D"/>
    <w:rsid w:val="3F5FE7F0"/>
    <w:rsid w:val="3F6F3FFE"/>
    <w:rsid w:val="3F75C757"/>
    <w:rsid w:val="3F7DDF70"/>
    <w:rsid w:val="3F7E2B08"/>
    <w:rsid w:val="3F8F132D"/>
    <w:rsid w:val="3FB577FF"/>
    <w:rsid w:val="3FBF1108"/>
    <w:rsid w:val="3FBF460D"/>
    <w:rsid w:val="3FCD1EA6"/>
    <w:rsid w:val="3FEDD809"/>
    <w:rsid w:val="3FEF7E90"/>
    <w:rsid w:val="3FEF872B"/>
    <w:rsid w:val="3FEFBFB2"/>
    <w:rsid w:val="3FF3582D"/>
    <w:rsid w:val="3FF5FF4D"/>
    <w:rsid w:val="3FFBCEF4"/>
    <w:rsid w:val="3FFBF281"/>
    <w:rsid w:val="3FFF40A9"/>
    <w:rsid w:val="3FFFAD08"/>
    <w:rsid w:val="47C767E1"/>
    <w:rsid w:val="49EFFE31"/>
    <w:rsid w:val="49FD7B79"/>
    <w:rsid w:val="4AFD9AA3"/>
    <w:rsid w:val="4DAA8123"/>
    <w:rsid w:val="4FF71C87"/>
    <w:rsid w:val="4FF921ED"/>
    <w:rsid w:val="4FFB3A44"/>
    <w:rsid w:val="4FFD4905"/>
    <w:rsid w:val="51275144"/>
    <w:rsid w:val="516AC385"/>
    <w:rsid w:val="53BF863A"/>
    <w:rsid w:val="5677EEBB"/>
    <w:rsid w:val="56F4FC58"/>
    <w:rsid w:val="575F03FE"/>
    <w:rsid w:val="577B32CC"/>
    <w:rsid w:val="57AF82F2"/>
    <w:rsid w:val="584F940E"/>
    <w:rsid w:val="59ED9D03"/>
    <w:rsid w:val="5AFE3734"/>
    <w:rsid w:val="5B71E1FE"/>
    <w:rsid w:val="5B7F8B05"/>
    <w:rsid w:val="5BC5E495"/>
    <w:rsid w:val="5BCFC323"/>
    <w:rsid w:val="5BEF565D"/>
    <w:rsid w:val="5BFDF59E"/>
    <w:rsid w:val="5C4B7E1A"/>
    <w:rsid w:val="5DD43D34"/>
    <w:rsid w:val="5DF1052B"/>
    <w:rsid w:val="5DFE272A"/>
    <w:rsid w:val="5DFF2967"/>
    <w:rsid w:val="5E7EAF9F"/>
    <w:rsid w:val="5ED32963"/>
    <w:rsid w:val="5EEF95A8"/>
    <w:rsid w:val="5F194534"/>
    <w:rsid w:val="5F6D045B"/>
    <w:rsid w:val="5F7E4FED"/>
    <w:rsid w:val="5F9DFF5D"/>
    <w:rsid w:val="5FA277DD"/>
    <w:rsid w:val="5FAF4950"/>
    <w:rsid w:val="5FB2AA42"/>
    <w:rsid w:val="5FDFC17D"/>
    <w:rsid w:val="5FE4E531"/>
    <w:rsid w:val="5FEF173A"/>
    <w:rsid w:val="5FF3925A"/>
    <w:rsid w:val="5FF5901F"/>
    <w:rsid w:val="5FF70DAB"/>
    <w:rsid w:val="5FF7715C"/>
    <w:rsid w:val="5FFF96D8"/>
    <w:rsid w:val="63AE4C68"/>
    <w:rsid w:val="65D1FDDA"/>
    <w:rsid w:val="65F7B987"/>
    <w:rsid w:val="667784F6"/>
    <w:rsid w:val="66AD94B2"/>
    <w:rsid w:val="677F58A2"/>
    <w:rsid w:val="67AAE9B8"/>
    <w:rsid w:val="67AF21F0"/>
    <w:rsid w:val="67BF90C4"/>
    <w:rsid w:val="67CE05B0"/>
    <w:rsid w:val="67DBA7EB"/>
    <w:rsid w:val="67F5CD8B"/>
    <w:rsid w:val="67FDB566"/>
    <w:rsid w:val="67FF463F"/>
    <w:rsid w:val="697F28BE"/>
    <w:rsid w:val="69BC4832"/>
    <w:rsid w:val="69FFA7C3"/>
    <w:rsid w:val="6BAE3B5F"/>
    <w:rsid w:val="6BD3A322"/>
    <w:rsid w:val="6BF6CBE9"/>
    <w:rsid w:val="6C276784"/>
    <w:rsid w:val="6CF0D553"/>
    <w:rsid w:val="6D7FF5EC"/>
    <w:rsid w:val="6DCD926D"/>
    <w:rsid w:val="6DDEE702"/>
    <w:rsid w:val="6E3FCCEA"/>
    <w:rsid w:val="6E6E10ED"/>
    <w:rsid w:val="6EEEDF93"/>
    <w:rsid w:val="6EFDB97A"/>
    <w:rsid w:val="6F5E9F1E"/>
    <w:rsid w:val="6F6BC15F"/>
    <w:rsid w:val="6F739953"/>
    <w:rsid w:val="6F7716C7"/>
    <w:rsid w:val="6F7F21C1"/>
    <w:rsid w:val="6F9701EF"/>
    <w:rsid w:val="6FB127F1"/>
    <w:rsid w:val="6FEBAD82"/>
    <w:rsid w:val="6FF3BDCA"/>
    <w:rsid w:val="6FFBAAFE"/>
    <w:rsid w:val="6FFD703B"/>
    <w:rsid w:val="6FFDA5B9"/>
    <w:rsid w:val="6FFFCA21"/>
    <w:rsid w:val="737E9BFA"/>
    <w:rsid w:val="73BF645E"/>
    <w:rsid w:val="73EF6E6F"/>
    <w:rsid w:val="73FF375A"/>
    <w:rsid w:val="74CF4F54"/>
    <w:rsid w:val="74DB7D07"/>
    <w:rsid w:val="74FB3754"/>
    <w:rsid w:val="751D2EA9"/>
    <w:rsid w:val="75375D1A"/>
    <w:rsid w:val="757702B6"/>
    <w:rsid w:val="75BF9DC1"/>
    <w:rsid w:val="75D90EEB"/>
    <w:rsid w:val="75F3F95D"/>
    <w:rsid w:val="75FE2298"/>
    <w:rsid w:val="75FFE9F7"/>
    <w:rsid w:val="762B2188"/>
    <w:rsid w:val="76E6F42F"/>
    <w:rsid w:val="76EF6FD2"/>
    <w:rsid w:val="76FF84F2"/>
    <w:rsid w:val="7739FA47"/>
    <w:rsid w:val="776F0076"/>
    <w:rsid w:val="77B78B54"/>
    <w:rsid w:val="77BF6FCE"/>
    <w:rsid w:val="77BF9D4D"/>
    <w:rsid w:val="77D57813"/>
    <w:rsid w:val="77DE96FF"/>
    <w:rsid w:val="77DF324D"/>
    <w:rsid w:val="77DFC259"/>
    <w:rsid w:val="77F3FB15"/>
    <w:rsid w:val="77F539E1"/>
    <w:rsid w:val="77FB0D0B"/>
    <w:rsid w:val="77FCA88E"/>
    <w:rsid w:val="77FF746C"/>
    <w:rsid w:val="77FFF336"/>
    <w:rsid w:val="794710D9"/>
    <w:rsid w:val="79BF0010"/>
    <w:rsid w:val="79DC9204"/>
    <w:rsid w:val="79E9D2C0"/>
    <w:rsid w:val="79ED5EE9"/>
    <w:rsid w:val="79F6B707"/>
    <w:rsid w:val="79FFB53A"/>
    <w:rsid w:val="7A776EEF"/>
    <w:rsid w:val="7A7A27DA"/>
    <w:rsid w:val="7AD6C0BE"/>
    <w:rsid w:val="7AEF6D0F"/>
    <w:rsid w:val="7B3DCCE6"/>
    <w:rsid w:val="7B967254"/>
    <w:rsid w:val="7BBE352D"/>
    <w:rsid w:val="7BDB82B1"/>
    <w:rsid w:val="7BE50952"/>
    <w:rsid w:val="7BE72B05"/>
    <w:rsid w:val="7BF9C07D"/>
    <w:rsid w:val="7C3FF62A"/>
    <w:rsid w:val="7CB95177"/>
    <w:rsid w:val="7CD22214"/>
    <w:rsid w:val="7CF7AEC1"/>
    <w:rsid w:val="7D2B240D"/>
    <w:rsid w:val="7D78D6E9"/>
    <w:rsid w:val="7DBA088D"/>
    <w:rsid w:val="7DBDFE7B"/>
    <w:rsid w:val="7DC399B4"/>
    <w:rsid w:val="7DDF9D48"/>
    <w:rsid w:val="7DE31A3F"/>
    <w:rsid w:val="7DEE671B"/>
    <w:rsid w:val="7DF576C3"/>
    <w:rsid w:val="7DFB306D"/>
    <w:rsid w:val="7DFDEBCE"/>
    <w:rsid w:val="7DFF51CF"/>
    <w:rsid w:val="7DFF88F8"/>
    <w:rsid w:val="7E66FF0C"/>
    <w:rsid w:val="7E67481C"/>
    <w:rsid w:val="7E7B03CC"/>
    <w:rsid w:val="7EB55712"/>
    <w:rsid w:val="7EBF437B"/>
    <w:rsid w:val="7EBFB547"/>
    <w:rsid w:val="7EE7288D"/>
    <w:rsid w:val="7EEFC10A"/>
    <w:rsid w:val="7EF3C83A"/>
    <w:rsid w:val="7EF73261"/>
    <w:rsid w:val="7EFF0A2D"/>
    <w:rsid w:val="7EFF73DC"/>
    <w:rsid w:val="7F31EA14"/>
    <w:rsid w:val="7F5F70AC"/>
    <w:rsid w:val="7F62CF6D"/>
    <w:rsid w:val="7F6BA289"/>
    <w:rsid w:val="7F6F7A53"/>
    <w:rsid w:val="7F8F10D0"/>
    <w:rsid w:val="7F8F7DC2"/>
    <w:rsid w:val="7FAF4158"/>
    <w:rsid w:val="7FB93A4A"/>
    <w:rsid w:val="7FBB7EA8"/>
    <w:rsid w:val="7FBD0865"/>
    <w:rsid w:val="7FBFB490"/>
    <w:rsid w:val="7FCB18A7"/>
    <w:rsid w:val="7FCFC6F9"/>
    <w:rsid w:val="7FD38311"/>
    <w:rsid w:val="7FD6C260"/>
    <w:rsid w:val="7FD96C17"/>
    <w:rsid w:val="7FDAD96C"/>
    <w:rsid w:val="7FDC5E46"/>
    <w:rsid w:val="7FDF7CB9"/>
    <w:rsid w:val="7FDFA3BF"/>
    <w:rsid w:val="7FDFDBDC"/>
    <w:rsid w:val="7FEB03F6"/>
    <w:rsid w:val="7FED6C0B"/>
    <w:rsid w:val="7FFB3CB3"/>
    <w:rsid w:val="7FFB44A7"/>
    <w:rsid w:val="7FFC552A"/>
    <w:rsid w:val="7FFDAE9F"/>
    <w:rsid w:val="7FFDD6D5"/>
    <w:rsid w:val="7FFECFD0"/>
    <w:rsid w:val="7FFF26C4"/>
    <w:rsid w:val="7FFF83E5"/>
    <w:rsid w:val="7FFFF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9EE5AD"/>
  <w15:docId w15:val="{1BD58E7B-B685-4D1C-844F-34F5AFAC6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32090F"/>
    <w:rPr>
      <w:sz w:val="18"/>
      <w:szCs w:val="18"/>
    </w:rPr>
  </w:style>
  <w:style w:type="character" w:customStyle="1" w:styleId="a4">
    <w:name w:val="批注框文本 字符"/>
    <w:basedOn w:val="a0"/>
    <w:link w:val="a3"/>
    <w:rsid w:val="0032090F"/>
    <w:rPr>
      <w:rFonts w:asciiTheme="minorHAnsi" w:eastAsiaTheme="minorEastAsia" w:hAnsiTheme="minorHAnsi" w:cstheme="minorBidi"/>
      <w:kern w:val="2"/>
      <w:sz w:val="18"/>
      <w:szCs w:val="18"/>
    </w:rPr>
  </w:style>
  <w:style w:type="paragraph" w:styleId="a5">
    <w:name w:val="header"/>
    <w:basedOn w:val="a"/>
    <w:link w:val="a6"/>
    <w:rsid w:val="00B11E8C"/>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B11E8C"/>
    <w:rPr>
      <w:rFonts w:asciiTheme="minorHAnsi" w:eastAsiaTheme="minorEastAsia" w:hAnsiTheme="minorHAnsi" w:cstheme="minorBidi"/>
      <w:kern w:val="2"/>
      <w:sz w:val="18"/>
      <w:szCs w:val="18"/>
    </w:rPr>
  </w:style>
  <w:style w:type="paragraph" w:styleId="a7">
    <w:name w:val="footer"/>
    <w:basedOn w:val="a"/>
    <w:link w:val="a8"/>
    <w:rsid w:val="00B11E8C"/>
    <w:pPr>
      <w:tabs>
        <w:tab w:val="center" w:pos="4153"/>
        <w:tab w:val="right" w:pos="8306"/>
      </w:tabs>
      <w:snapToGrid w:val="0"/>
      <w:jc w:val="left"/>
    </w:pPr>
    <w:rPr>
      <w:sz w:val="18"/>
      <w:szCs w:val="18"/>
    </w:rPr>
  </w:style>
  <w:style w:type="character" w:customStyle="1" w:styleId="a8">
    <w:name w:val="页脚 字符"/>
    <w:basedOn w:val="a0"/>
    <w:link w:val="a7"/>
    <w:rsid w:val="00B11E8C"/>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1041</Words>
  <Characters>5934</Characters>
  <Application>Microsoft Office Word</Application>
  <DocSecurity>0</DocSecurity>
  <Lines>49</Lines>
  <Paragraphs>13</Paragraphs>
  <ScaleCrop>false</ScaleCrop>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chenchao</dc:creator>
  <cp:lastModifiedBy>周 荣华</cp:lastModifiedBy>
  <cp:revision>151</cp:revision>
  <dcterms:created xsi:type="dcterms:W3CDTF">2020-05-01T23:45:00Z</dcterms:created>
  <dcterms:modified xsi:type="dcterms:W3CDTF">2020-06-15T00:20:00Z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