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DF748" w14:textId="0C22BB69" w:rsidR="00BA0C72" w:rsidRPr="00FC067F" w:rsidRDefault="0003247E" w:rsidP="00FC067F">
      <w:pPr>
        <w:spacing w:line="360" w:lineRule="auto"/>
        <w:jc w:val="center"/>
        <w:rPr>
          <w:rFonts w:asciiTheme="minorEastAsia" w:hAnsiTheme="minorEastAsia" w:cs="Times New Roman"/>
          <w:b/>
          <w:sz w:val="32"/>
          <w:szCs w:val="32"/>
        </w:rPr>
      </w:pPr>
      <w:r w:rsidRPr="00FC067F">
        <w:rPr>
          <w:rFonts w:asciiTheme="minorEastAsia" w:hAnsiTheme="minorEastAsia" w:cs="Times New Roman"/>
          <w:b/>
          <w:sz w:val="32"/>
          <w:szCs w:val="32"/>
        </w:rPr>
        <w:t>VV</w:t>
      </w:r>
      <w:r w:rsidR="00FC067F" w:rsidRPr="00FC067F">
        <w:rPr>
          <w:rFonts w:asciiTheme="minorEastAsia" w:hAnsiTheme="minorEastAsia" w:cs="Times New Roman"/>
          <w:b/>
          <w:sz w:val="32"/>
          <w:szCs w:val="32"/>
        </w:rPr>
        <w:t>-</w:t>
      </w:r>
      <w:r w:rsidRPr="00FC067F">
        <w:rPr>
          <w:rFonts w:asciiTheme="minorEastAsia" w:hAnsiTheme="minorEastAsia" w:cs="Times New Roman"/>
          <w:b/>
          <w:sz w:val="32"/>
          <w:szCs w:val="32"/>
        </w:rPr>
        <w:t>ECMO 和</w:t>
      </w:r>
      <w:r w:rsidRPr="00FC067F">
        <w:rPr>
          <w:rFonts w:asciiTheme="minorEastAsia" w:hAnsiTheme="minorEastAsia" w:cs="Times New Roman" w:hint="eastAsia"/>
          <w:b/>
          <w:sz w:val="32"/>
          <w:szCs w:val="32"/>
        </w:rPr>
        <w:t xml:space="preserve"> </w:t>
      </w:r>
      <w:r w:rsidR="00F72E7A" w:rsidRPr="00FC067F">
        <w:rPr>
          <w:rFonts w:asciiTheme="minorEastAsia" w:hAnsiTheme="minorEastAsia" w:cs="Times New Roman"/>
          <w:b/>
          <w:sz w:val="32"/>
          <w:szCs w:val="32"/>
        </w:rPr>
        <w:t>VA</w:t>
      </w:r>
      <w:r w:rsidR="00FC067F" w:rsidRPr="00FC067F">
        <w:rPr>
          <w:rFonts w:asciiTheme="minorEastAsia" w:hAnsiTheme="minorEastAsia" w:cs="Times New Roman"/>
          <w:b/>
          <w:sz w:val="32"/>
          <w:szCs w:val="32"/>
        </w:rPr>
        <w:t>-</w:t>
      </w:r>
      <w:r w:rsidR="00F72E7A" w:rsidRPr="00FC067F">
        <w:rPr>
          <w:rFonts w:asciiTheme="minorEastAsia" w:hAnsiTheme="minorEastAsia" w:cs="Times New Roman"/>
          <w:b/>
          <w:sz w:val="32"/>
          <w:szCs w:val="32"/>
        </w:rPr>
        <w:t>ECMO患者的镇静</w:t>
      </w:r>
      <w:r w:rsidR="00B311FC" w:rsidRPr="00FC067F">
        <w:rPr>
          <w:rFonts w:asciiTheme="minorEastAsia" w:hAnsiTheme="minorEastAsia" w:cs="Times New Roman"/>
          <w:b/>
          <w:sz w:val="32"/>
          <w:szCs w:val="32"/>
        </w:rPr>
        <w:t>要求</w:t>
      </w:r>
    </w:p>
    <w:p w14:paraId="1951BE40" w14:textId="01F45BC7" w:rsidR="0072298A" w:rsidRPr="00B50CDC" w:rsidRDefault="0072298A" w:rsidP="00953443">
      <w:pPr>
        <w:spacing w:line="360" w:lineRule="auto"/>
        <w:rPr>
          <w:rFonts w:asciiTheme="minorEastAsia" w:hAnsiTheme="minorEastAsia" w:cs="Times New Roman"/>
          <w:sz w:val="24"/>
          <w:szCs w:val="24"/>
        </w:rPr>
      </w:pPr>
    </w:p>
    <w:p w14:paraId="6FFC6375" w14:textId="331E83BF" w:rsidR="0072298A" w:rsidRPr="00B643DA" w:rsidRDefault="0072298A" w:rsidP="00953443">
      <w:pPr>
        <w:spacing w:line="360" w:lineRule="auto"/>
        <w:rPr>
          <w:rFonts w:asciiTheme="minorEastAsia" w:hAnsiTheme="minorEastAsia" w:cs="Times New Roman"/>
          <w:sz w:val="24"/>
          <w:szCs w:val="24"/>
        </w:rPr>
      </w:pPr>
      <w:r w:rsidRPr="00B643DA">
        <w:rPr>
          <w:rFonts w:asciiTheme="minorEastAsia" w:hAnsiTheme="minorEastAsia" w:cs="Times New Roman"/>
          <w:sz w:val="24"/>
          <w:szCs w:val="24"/>
        </w:rPr>
        <w:t>翻译：邓</w:t>
      </w:r>
      <w:r w:rsidR="00E80A10">
        <w:rPr>
          <w:rFonts w:asciiTheme="minorEastAsia" w:hAnsiTheme="minorEastAsia" w:cs="Times New Roman" w:hint="eastAsia"/>
          <w:sz w:val="24"/>
          <w:szCs w:val="24"/>
        </w:rPr>
        <w:t xml:space="preserve"> </w:t>
      </w:r>
      <w:r w:rsidRPr="00B643DA">
        <w:rPr>
          <w:rFonts w:asciiTheme="minorEastAsia" w:hAnsiTheme="minorEastAsia" w:cs="Times New Roman"/>
          <w:sz w:val="24"/>
          <w:szCs w:val="24"/>
        </w:rPr>
        <w:t xml:space="preserve">丽 </w:t>
      </w:r>
      <w:r w:rsidR="00E80A10">
        <w:rPr>
          <w:rFonts w:asciiTheme="minorEastAsia" w:hAnsiTheme="minorEastAsia" w:cs="Times New Roman"/>
          <w:sz w:val="24"/>
          <w:szCs w:val="24"/>
        </w:rPr>
        <w:t xml:space="preserve"> </w:t>
      </w:r>
      <w:r w:rsidRPr="00B643DA">
        <w:rPr>
          <w:rFonts w:asciiTheme="minorEastAsia" w:hAnsiTheme="minorEastAsia" w:cs="Times New Roman"/>
          <w:sz w:val="24"/>
          <w:szCs w:val="24"/>
        </w:rPr>
        <w:t>哈尔滨医科大学附属第一医院</w:t>
      </w:r>
    </w:p>
    <w:p w14:paraId="408060E9" w14:textId="0FDB7774" w:rsidR="0072298A" w:rsidRPr="00B643DA" w:rsidRDefault="0072298A" w:rsidP="00953443">
      <w:pPr>
        <w:spacing w:line="360" w:lineRule="auto"/>
        <w:rPr>
          <w:rFonts w:asciiTheme="minorEastAsia" w:hAnsiTheme="minorEastAsia" w:cs="Times New Roman"/>
          <w:sz w:val="24"/>
          <w:szCs w:val="24"/>
        </w:rPr>
      </w:pPr>
      <w:r w:rsidRPr="00B643DA">
        <w:rPr>
          <w:rFonts w:asciiTheme="minorEastAsia" w:hAnsiTheme="minorEastAsia" w:cs="Times New Roman"/>
          <w:sz w:val="24"/>
          <w:szCs w:val="24"/>
        </w:rPr>
        <w:t>审校：</w:t>
      </w:r>
      <w:r w:rsidR="00E80A10">
        <w:rPr>
          <w:rFonts w:asciiTheme="minorEastAsia" w:hAnsiTheme="minorEastAsia" w:cs="Times New Roman" w:hint="eastAsia"/>
          <w:sz w:val="24"/>
          <w:szCs w:val="24"/>
        </w:rPr>
        <w:t xml:space="preserve">周荣华 </w:t>
      </w:r>
      <w:r w:rsidR="00E80A10">
        <w:rPr>
          <w:rFonts w:asciiTheme="minorEastAsia" w:hAnsiTheme="minorEastAsia" w:cs="Times New Roman"/>
          <w:sz w:val="24"/>
          <w:szCs w:val="24"/>
        </w:rPr>
        <w:t xml:space="preserve"> </w:t>
      </w:r>
      <w:r w:rsidR="00E80A10">
        <w:rPr>
          <w:rFonts w:asciiTheme="minorEastAsia" w:hAnsiTheme="minorEastAsia" w:cs="Times New Roman" w:hint="eastAsia"/>
          <w:sz w:val="24"/>
          <w:szCs w:val="24"/>
        </w:rPr>
        <w:t>四川大学华西医院</w:t>
      </w:r>
    </w:p>
    <w:p w14:paraId="1812A995" w14:textId="77777777" w:rsidR="0072298A" w:rsidRPr="00B643DA" w:rsidRDefault="0072298A" w:rsidP="00953443">
      <w:pPr>
        <w:spacing w:line="360" w:lineRule="auto"/>
        <w:rPr>
          <w:rFonts w:asciiTheme="minorEastAsia" w:hAnsiTheme="minorEastAsia" w:cs="Times New Roman"/>
          <w:sz w:val="24"/>
          <w:szCs w:val="24"/>
        </w:rPr>
      </w:pPr>
    </w:p>
    <w:p w14:paraId="234895EF" w14:textId="77777777" w:rsidR="00B643DA" w:rsidRDefault="005D34F9" w:rsidP="00953443">
      <w:pPr>
        <w:pStyle w:val="a9"/>
        <w:spacing w:before="0" w:beforeAutospacing="0" w:after="0" w:afterAutospacing="0" w:line="360" w:lineRule="auto"/>
        <w:jc w:val="both"/>
        <w:rPr>
          <w:rFonts w:asciiTheme="minorEastAsia" w:eastAsiaTheme="minorEastAsia" w:hAnsiTheme="minorEastAsia" w:cs="Times New Roman"/>
          <w:b/>
          <w:spacing w:val="15"/>
        </w:rPr>
      </w:pPr>
      <w:r w:rsidRPr="00B643DA">
        <w:rPr>
          <w:rFonts w:asciiTheme="minorEastAsia" w:eastAsiaTheme="minorEastAsia" w:hAnsiTheme="minorEastAsia" w:cs="Times New Roman"/>
          <w:b/>
          <w:spacing w:val="15"/>
          <w:sz w:val="28"/>
          <w:szCs w:val="28"/>
        </w:rPr>
        <w:t>【摘要】</w:t>
      </w:r>
      <w:r w:rsidRPr="00B643DA">
        <w:rPr>
          <w:rFonts w:asciiTheme="minorEastAsia" w:eastAsiaTheme="minorEastAsia" w:hAnsiTheme="minorEastAsia" w:cs="Times New Roman"/>
          <w:b/>
          <w:spacing w:val="15"/>
        </w:rPr>
        <w:t xml:space="preserve"> </w:t>
      </w:r>
    </w:p>
    <w:p w14:paraId="244B6CC7" w14:textId="77777777" w:rsidR="00B643DA" w:rsidRDefault="005D34F9" w:rsidP="00B643DA">
      <w:pPr>
        <w:pStyle w:val="a9"/>
        <w:spacing w:before="0" w:beforeAutospacing="0" w:after="0" w:afterAutospacing="0" w:line="360" w:lineRule="auto"/>
        <w:ind w:firstLineChars="200" w:firstLine="542"/>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b/>
          <w:spacing w:val="15"/>
        </w:rPr>
        <w:t>背景：</w:t>
      </w:r>
      <w:r w:rsidRPr="00B643DA">
        <w:rPr>
          <w:rFonts w:asciiTheme="minorEastAsia" w:eastAsiaTheme="minorEastAsia" w:hAnsiTheme="minorEastAsia" w:cs="Times New Roman"/>
          <w:spacing w:val="15"/>
        </w:rPr>
        <w:t>评价</w:t>
      </w:r>
      <w:r w:rsidR="00434BAE" w:rsidRPr="00B643DA">
        <w:rPr>
          <w:rFonts w:asciiTheme="minorEastAsia" w:eastAsiaTheme="minorEastAsia" w:hAnsiTheme="minorEastAsia" w:cs="Times New Roman"/>
          <w:spacing w:val="15"/>
        </w:rPr>
        <w:t>ECMO</w:t>
      </w:r>
      <w:r w:rsidRPr="00B643DA">
        <w:rPr>
          <w:rFonts w:asciiTheme="minorEastAsia" w:eastAsiaTheme="minorEastAsia" w:hAnsiTheme="minorEastAsia" w:cs="Times New Roman"/>
          <w:spacing w:val="15"/>
        </w:rPr>
        <w:t>患者常用阿片类药物和镇静剂最佳剂量策略的文献</w:t>
      </w:r>
      <w:r w:rsidR="00434BAE" w:rsidRPr="00B643DA">
        <w:rPr>
          <w:rFonts w:asciiTheme="minorEastAsia" w:eastAsiaTheme="minorEastAsia" w:hAnsiTheme="minorEastAsia" w:cs="Times New Roman"/>
          <w:spacing w:val="15"/>
        </w:rPr>
        <w:t>资料非常</w:t>
      </w:r>
      <w:r w:rsidRPr="00B643DA">
        <w:rPr>
          <w:rFonts w:asciiTheme="minorEastAsia" w:eastAsiaTheme="minorEastAsia" w:hAnsiTheme="minorEastAsia" w:cs="Times New Roman"/>
          <w:spacing w:val="15"/>
        </w:rPr>
        <w:t>少，ECMO下这些药物的药代动力学和药效学会发生改变。</w:t>
      </w:r>
    </w:p>
    <w:p w14:paraId="0BDB4DE8" w14:textId="77777777" w:rsidR="00B643DA" w:rsidRDefault="005D34F9" w:rsidP="00B643DA">
      <w:pPr>
        <w:pStyle w:val="a9"/>
        <w:spacing w:before="0" w:beforeAutospacing="0" w:after="0" w:afterAutospacing="0" w:line="360" w:lineRule="auto"/>
        <w:ind w:firstLineChars="200" w:firstLine="542"/>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b/>
          <w:spacing w:val="15"/>
        </w:rPr>
        <w:t>目的：</w:t>
      </w:r>
      <w:r w:rsidRPr="00B643DA">
        <w:rPr>
          <w:rFonts w:asciiTheme="minorEastAsia" w:eastAsiaTheme="minorEastAsia" w:hAnsiTheme="minorEastAsia" w:cs="Times New Roman"/>
          <w:spacing w:val="15"/>
        </w:rPr>
        <w:t>探讨静脉-静脉(VV)和静脉-动脉(VA)ECMO患者在ECMO初始插管后镇静止痛药的每日剂量需求。</w:t>
      </w:r>
    </w:p>
    <w:p w14:paraId="2F882641" w14:textId="77777777" w:rsidR="00B643DA" w:rsidRDefault="005D34F9" w:rsidP="00B643DA">
      <w:pPr>
        <w:pStyle w:val="a9"/>
        <w:spacing w:before="0" w:beforeAutospacing="0" w:after="0" w:afterAutospacing="0" w:line="360" w:lineRule="auto"/>
        <w:ind w:firstLineChars="200" w:firstLine="542"/>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b/>
          <w:spacing w:val="15"/>
        </w:rPr>
        <w:t>方法：</w:t>
      </w:r>
      <w:r w:rsidRPr="00B643DA">
        <w:rPr>
          <w:rFonts w:asciiTheme="minorEastAsia" w:eastAsiaTheme="minorEastAsia" w:hAnsiTheme="minorEastAsia" w:cs="Times New Roman"/>
          <w:spacing w:val="15"/>
        </w:rPr>
        <w:t>回顾性观察ECMO支持至少24小时且同时接受镇静和镇痛的成人患者。排除</w:t>
      </w:r>
      <w:r w:rsidR="008C6FAE" w:rsidRPr="00B643DA">
        <w:rPr>
          <w:rFonts w:asciiTheme="minorEastAsia" w:eastAsiaTheme="minorEastAsia" w:hAnsiTheme="minorEastAsia" w:cs="Times New Roman"/>
          <w:spacing w:val="15"/>
        </w:rPr>
        <w:t>标准：</w:t>
      </w:r>
      <w:r w:rsidRPr="00B643DA">
        <w:rPr>
          <w:rFonts w:asciiTheme="minorEastAsia" w:eastAsiaTheme="minorEastAsia" w:hAnsiTheme="minorEastAsia" w:cs="Times New Roman"/>
          <w:spacing w:val="15"/>
        </w:rPr>
        <w:t>转院前24小时以上在外院插管的患者，有静脉吸毒或急性戒酒史的患者，或ECMO开始后48小时内死亡的患者。</w:t>
      </w:r>
    </w:p>
    <w:p w14:paraId="7CDEE2BD" w14:textId="291E4C34" w:rsidR="00B643DA" w:rsidRDefault="005D34F9" w:rsidP="00B643DA">
      <w:pPr>
        <w:pStyle w:val="a9"/>
        <w:spacing w:before="0" w:beforeAutospacing="0" w:after="0" w:afterAutospacing="0" w:line="360" w:lineRule="auto"/>
        <w:ind w:firstLineChars="200" w:firstLine="542"/>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b/>
          <w:spacing w:val="15"/>
        </w:rPr>
        <w:t>结果：</w:t>
      </w:r>
      <w:r w:rsidRPr="00B643DA">
        <w:rPr>
          <w:rFonts w:asciiTheme="minorEastAsia" w:eastAsiaTheme="minorEastAsia" w:hAnsiTheme="minorEastAsia" w:cs="Times New Roman"/>
          <w:spacing w:val="15"/>
        </w:rPr>
        <w:t>我们收集了26例ECMO患者资料，其中VV</w:t>
      </w:r>
      <w:r w:rsidR="00183383">
        <w:rPr>
          <w:rFonts w:asciiTheme="minorEastAsia" w:eastAsiaTheme="minorEastAsia" w:hAnsiTheme="minorEastAsia" w:cs="Times New Roman" w:hint="eastAsia"/>
          <w:spacing w:val="15"/>
        </w:rPr>
        <w:t>-</w:t>
      </w:r>
      <w:r w:rsidR="00183383">
        <w:rPr>
          <w:rFonts w:asciiTheme="minorEastAsia" w:eastAsiaTheme="minorEastAsia" w:hAnsiTheme="minorEastAsia" w:cs="Times New Roman"/>
          <w:spacing w:val="15"/>
        </w:rPr>
        <w:t>ECMO</w:t>
      </w:r>
      <w:r w:rsidRPr="00B643DA">
        <w:rPr>
          <w:rFonts w:asciiTheme="minorEastAsia" w:eastAsiaTheme="minorEastAsia" w:hAnsiTheme="minorEastAsia" w:cs="Times New Roman"/>
          <w:spacing w:val="15"/>
        </w:rPr>
        <w:t xml:space="preserve"> 13例，VA</w:t>
      </w:r>
      <w:r w:rsidR="00183383">
        <w:rPr>
          <w:rFonts w:asciiTheme="minorEastAsia" w:eastAsiaTheme="minorEastAsia" w:hAnsiTheme="minorEastAsia" w:cs="Times New Roman" w:hint="eastAsia"/>
          <w:spacing w:val="15"/>
        </w:rPr>
        <w:t>-</w:t>
      </w:r>
      <w:r w:rsidRPr="00B643DA">
        <w:rPr>
          <w:rFonts w:asciiTheme="minorEastAsia" w:eastAsiaTheme="minorEastAsia" w:hAnsiTheme="minorEastAsia" w:cs="Times New Roman"/>
          <w:spacing w:val="15"/>
        </w:rPr>
        <w:t>ECMO 13例。芬太尼的中位剂量为140µg/h，VV组所需剂量高于VA组(167vs106µg/h，P&lt;0.001)。右美托咪啶和异丙酚的中位剂量分别为0.7µg/kg/h和26µg/kg/min，组间比较无显著性差异(P=0.38和P=0.24)。在ECMO支持期间，芬太尼、右旋美托咪啶和异丙酚的中位日剂量没有显著增加。</w:t>
      </w:r>
    </w:p>
    <w:p w14:paraId="1F0071ED" w14:textId="464600C4" w:rsidR="005D34F9" w:rsidRPr="00B643DA" w:rsidRDefault="005D34F9" w:rsidP="00B643DA">
      <w:pPr>
        <w:pStyle w:val="a9"/>
        <w:spacing w:before="0" w:beforeAutospacing="0" w:after="0" w:afterAutospacing="0" w:line="360" w:lineRule="auto"/>
        <w:ind w:firstLineChars="200" w:firstLine="542"/>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b/>
          <w:spacing w:val="15"/>
        </w:rPr>
        <w:t>结论和相关性：</w:t>
      </w:r>
      <w:r w:rsidRPr="00B643DA">
        <w:rPr>
          <w:rFonts w:asciiTheme="minorEastAsia" w:eastAsiaTheme="minorEastAsia" w:hAnsiTheme="minorEastAsia" w:cs="Times New Roman"/>
          <w:spacing w:val="15"/>
        </w:rPr>
        <w:t>结果发现阿片类药物每日总剂量需求低于以前文献报道的水平。此外，以</w:t>
      </w:r>
      <w:r w:rsidRPr="00B643DA">
        <w:rPr>
          <w:rFonts w:ascii="微软雅黑" w:eastAsia="微软雅黑" w:hAnsi="微软雅黑" w:cs="微软雅黑" w:hint="eastAsia"/>
          <w:spacing w:val="15"/>
        </w:rPr>
        <w:t>−</w:t>
      </w:r>
      <w:r w:rsidRPr="00B643DA">
        <w:rPr>
          <w:rFonts w:asciiTheme="minorEastAsia" w:eastAsiaTheme="minorEastAsia" w:hAnsiTheme="minorEastAsia" w:cs="Times New Roman"/>
          <w:spacing w:val="15"/>
        </w:rPr>
        <w:t>1</w:t>
      </w:r>
      <w:r w:rsidR="00183383">
        <w:rPr>
          <w:rFonts w:asciiTheme="minorEastAsia" w:eastAsiaTheme="minorEastAsia" w:hAnsiTheme="minorEastAsia" w:cs="Times New Roman" w:hint="eastAsia"/>
          <w:spacing w:val="15"/>
        </w:rPr>
        <w:t>~</w:t>
      </w:r>
      <w:r w:rsidRPr="00B643DA">
        <w:rPr>
          <w:rFonts w:asciiTheme="minorEastAsia" w:eastAsiaTheme="minorEastAsia" w:hAnsiTheme="minorEastAsia" w:cs="Times New Roman"/>
          <w:spacing w:val="15"/>
        </w:rPr>
        <w:t>0为目标RAS值的轻度镇静策略在该患者群体中是可行的。</w:t>
      </w:r>
    </w:p>
    <w:p w14:paraId="6F1F5ECC" w14:textId="77777777" w:rsidR="005D34F9" w:rsidRPr="00B643DA" w:rsidRDefault="005D34F9" w:rsidP="00953443">
      <w:pPr>
        <w:pStyle w:val="a9"/>
        <w:spacing w:before="0" w:beforeAutospacing="0" w:after="0" w:afterAutospacing="0" w:line="360" w:lineRule="auto"/>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b/>
          <w:spacing w:val="15"/>
        </w:rPr>
        <w:t>关键词</w:t>
      </w:r>
      <w:r w:rsidRPr="00B643DA">
        <w:rPr>
          <w:rFonts w:asciiTheme="minorEastAsia" w:eastAsiaTheme="minorEastAsia" w:hAnsiTheme="minorEastAsia" w:cs="Times New Roman"/>
          <w:spacing w:val="15"/>
        </w:rPr>
        <w:t>：ECMO；镇静；内科ICU；心胸ICU；芬太尼；异丙酚；右美托咪啶</w:t>
      </w:r>
    </w:p>
    <w:p w14:paraId="21849FD0" w14:textId="77777777" w:rsidR="00CB7DBE" w:rsidRPr="00B643DA" w:rsidRDefault="00CB7DBE" w:rsidP="00953443">
      <w:pPr>
        <w:pStyle w:val="a9"/>
        <w:spacing w:before="0" w:beforeAutospacing="0" w:after="0" w:afterAutospacing="0" w:line="360" w:lineRule="auto"/>
        <w:jc w:val="both"/>
        <w:rPr>
          <w:rFonts w:asciiTheme="minorEastAsia" w:eastAsiaTheme="minorEastAsia" w:hAnsiTheme="minorEastAsia" w:cs="Times New Roman"/>
          <w:spacing w:val="15"/>
        </w:rPr>
      </w:pPr>
    </w:p>
    <w:p w14:paraId="77F3B105" w14:textId="77777777" w:rsidR="00CB7DBE" w:rsidRPr="00B643DA" w:rsidRDefault="00CB7DBE" w:rsidP="00953443">
      <w:pPr>
        <w:spacing w:line="360" w:lineRule="auto"/>
        <w:rPr>
          <w:rFonts w:asciiTheme="minorEastAsia" w:hAnsiTheme="minorEastAsia" w:cs="Times New Roman"/>
          <w:b/>
          <w:sz w:val="28"/>
          <w:szCs w:val="28"/>
        </w:rPr>
      </w:pPr>
      <w:r w:rsidRPr="00B643DA">
        <w:rPr>
          <w:rFonts w:asciiTheme="minorEastAsia" w:hAnsiTheme="minorEastAsia" w:cs="Times New Roman"/>
          <w:b/>
          <w:sz w:val="28"/>
          <w:szCs w:val="28"/>
        </w:rPr>
        <w:t>背景</w:t>
      </w:r>
    </w:p>
    <w:p w14:paraId="2138E303" w14:textId="1F4C7904" w:rsidR="005B4888" w:rsidRPr="00B643DA" w:rsidRDefault="008C6FAE" w:rsidP="00634911">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spacing w:val="15"/>
        </w:rPr>
        <w:t>镇静</w:t>
      </w:r>
      <w:r w:rsidR="00CB7DBE" w:rsidRPr="00B643DA">
        <w:rPr>
          <w:rFonts w:asciiTheme="minorEastAsia" w:eastAsiaTheme="minorEastAsia" w:hAnsiTheme="minorEastAsia" w:cs="Times New Roman"/>
          <w:spacing w:val="15"/>
        </w:rPr>
        <w:t>镇痛是</w:t>
      </w:r>
      <w:r w:rsidRPr="00B643DA">
        <w:rPr>
          <w:rFonts w:asciiTheme="minorEastAsia" w:eastAsiaTheme="minorEastAsia" w:hAnsiTheme="minorEastAsia" w:cs="Times New Roman"/>
          <w:spacing w:val="15"/>
        </w:rPr>
        <w:t>ECMO</w:t>
      </w:r>
      <w:r w:rsidR="00CB7DBE" w:rsidRPr="00B643DA">
        <w:rPr>
          <w:rFonts w:asciiTheme="minorEastAsia" w:eastAsiaTheme="minorEastAsia" w:hAnsiTheme="minorEastAsia" w:cs="Times New Roman"/>
          <w:spacing w:val="15"/>
        </w:rPr>
        <w:t>患者管理的关键</w:t>
      </w:r>
      <w:r w:rsidR="005B4888" w:rsidRPr="00B643DA">
        <w:rPr>
          <w:rFonts w:asciiTheme="minorEastAsia" w:eastAsiaTheme="minorEastAsia" w:hAnsiTheme="minorEastAsia" w:cs="Times New Roman"/>
          <w:spacing w:val="15"/>
        </w:rPr>
        <w:t>环节。与机械通气</w:t>
      </w:r>
      <w:r w:rsidR="00CB7DBE" w:rsidRPr="00B643DA">
        <w:rPr>
          <w:rFonts w:asciiTheme="minorEastAsia" w:eastAsiaTheme="minorEastAsia" w:hAnsiTheme="minorEastAsia" w:cs="Times New Roman"/>
          <w:spacing w:val="15"/>
        </w:rPr>
        <w:t>患者不同，ECMO</w:t>
      </w:r>
      <w:r w:rsidR="005B4888" w:rsidRPr="00B643DA">
        <w:rPr>
          <w:rFonts w:asciiTheme="minorEastAsia" w:eastAsiaTheme="minorEastAsia" w:hAnsiTheme="minorEastAsia" w:cs="Times New Roman"/>
          <w:spacing w:val="15"/>
        </w:rPr>
        <w:t>患者</w:t>
      </w:r>
      <w:r w:rsidRPr="00B643DA">
        <w:rPr>
          <w:rFonts w:asciiTheme="minorEastAsia" w:eastAsiaTheme="minorEastAsia" w:hAnsiTheme="minorEastAsia" w:cs="Times New Roman"/>
          <w:spacing w:val="15"/>
        </w:rPr>
        <w:t>镇静</w:t>
      </w:r>
      <w:r w:rsidR="00CB7DBE" w:rsidRPr="00B643DA">
        <w:rPr>
          <w:rFonts w:asciiTheme="minorEastAsia" w:eastAsiaTheme="minorEastAsia" w:hAnsiTheme="minorEastAsia" w:cs="Times New Roman"/>
          <w:spacing w:val="15"/>
        </w:rPr>
        <w:t>镇痛的最佳管理</w:t>
      </w:r>
      <w:r w:rsidR="005B4888" w:rsidRPr="00B643DA">
        <w:rPr>
          <w:rFonts w:asciiTheme="minorEastAsia" w:eastAsiaTheme="minorEastAsia" w:hAnsiTheme="minorEastAsia" w:cs="Times New Roman"/>
          <w:spacing w:val="15"/>
        </w:rPr>
        <w:t>策略</w:t>
      </w:r>
      <w:r w:rsidR="00CB7DBE" w:rsidRPr="00B643DA">
        <w:rPr>
          <w:rFonts w:asciiTheme="minorEastAsia" w:eastAsiaTheme="minorEastAsia" w:hAnsiTheme="minorEastAsia" w:cs="Times New Roman"/>
          <w:spacing w:val="15"/>
        </w:rPr>
        <w:t>没有明确的定义。体外生命支持组织</w:t>
      </w:r>
      <w:r w:rsidR="00CB7DBE" w:rsidRPr="00B643DA">
        <w:rPr>
          <w:rFonts w:asciiTheme="minorEastAsia" w:eastAsiaTheme="minorEastAsia" w:hAnsiTheme="minorEastAsia" w:cs="Times New Roman"/>
          <w:spacing w:val="15"/>
        </w:rPr>
        <w:lastRenderedPageBreak/>
        <w:t>(ELSO)</w:t>
      </w:r>
      <w:r w:rsidRPr="00B643DA">
        <w:rPr>
          <w:rFonts w:asciiTheme="minorEastAsia" w:eastAsiaTheme="minorEastAsia" w:hAnsiTheme="minorEastAsia" w:cs="Times New Roman"/>
          <w:spacing w:val="15"/>
        </w:rPr>
        <w:t>建议，</w:t>
      </w:r>
      <w:r w:rsidR="005B4888" w:rsidRPr="00B643DA">
        <w:rPr>
          <w:rFonts w:asciiTheme="minorEastAsia" w:eastAsiaTheme="minorEastAsia" w:hAnsiTheme="minorEastAsia" w:cs="Times New Roman"/>
          <w:spacing w:val="15"/>
        </w:rPr>
        <w:t>插管期间和插管后的</w:t>
      </w:r>
      <w:r w:rsidR="00CB7DBE" w:rsidRPr="00B643DA">
        <w:rPr>
          <w:rFonts w:asciiTheme="minorEastAsia" w:eastAsiaTheme="minorEastAsia" w:hAnsiTheme="minorEastAsia" w:cs="Times New Roman"/>
          <w:spacing w:val="15"/>
        </w:rPr>
        <w:t>12至24</w:t>
      </w:r>
      <w:r w:rsidRPr="00B643DA">
        <w:rPr>
          <w:rFonts w:asciiTheme="minorEastAsia" w:eastAsiaTheme="minorEastAsia" w:hAnsiTheme="minorEastAsia" w:cs="Times New Roman"/>
          <w:spacing w:val="15"/>
        </w:rPr>
        <w:t>小时内</w:t>
      </w:r>
      <w:r w:rsidR="005B4888" w:rsidRPr="00B643DA">
        <w:rPr>
          <w:rFonts w:asciiTheme="minorEastAsia" w:eastAsiaTheme="minorEastAsia" w:hAnsiTheme="minorEastAsia" w:cs="Times New Roman"/>
          <w:spacing w:val="15"/>
        </w:rPr>
        <w:t>将患者镇静减至浅麻醉点，</w:t>
      </w:r>
      <w:r w:rsidRPr="00B643DA">
        <w:rPr>
          <w:rFonts w:asciiTheme="minorEastAsia" w:eastAsiaTheme="minorEastAsia" w:hAnsiTheme="minorEastAsia" w:cs="Times New Roman"/>
          <w:spacing w:val="15"/>
        </w:rPr>
        <w:t>最大限度地减少耗氧量可实现更好的循环血流，</w:t>
      </w:r>
      <w:r w:rsidR="00CB7DBE" w:rsidRPr="00B643DA">
        <w:rPr>
          <w:rFonts w:asciiTheme="minorEastAsia" w:eastAsiaTheme="minorEastAsia" w:hAnsiTheme="minorEastAsia" w:cs="Times New Roman"/>
          <w:spacing w:val="15"/>
        </w:rPr>
        <w:t>并优化通气。一旦ECMO</w:t>
      </w:r>
      <w:r w:rsidR="005B4888" w:rsidRPr="00B643DA">
        <w:rPr>
          <w:rFonts w:asciiTheme="minorEastAsia" w:eastAsiaTheme="minorEastAsia" w:hAnsiTheme="minorEastAsia" w:cs="Times New Roman"/>
          <w:spacing w:val="15"/>
        </w:rPr>
        <w:t>患者</w:t>
      </w:r>
      <w:r w:rsidR="00CB7DBE" w:rsidRPr="00B643DA">
        <w:rPr>
          <w:rFonts w:asciiTheme="minorEastAsia" w:eastAsiaTheme="minorEastAsia" w:hAnsiTheme="minorEastAsia" w:cs="Times New Roman"/>
          <w:spacing w:val="15"/>
        </w:rPr>
        <w:t>稳定下</w:t>
      </w:r>
      <w:r w:rsidRPr="00B643DA">
        <w:rPr>
          <w:rFonts w:asciiTheme="minorEastAsia" w:eastAsiaTheme="minorEastAsia" w:hAnsiTheme="minorEastAsia" w:cs="Times New Roman"/>
          <w:spacing w:val="15"/>
        </w:rPr>
        <w:t>来，镇静目标就应该降低，以避免过度使用镇静剂的风险，但不能太轻</w:t>
      </w:r>
      <w:r w:rsidR="00CB7DBE" w:rsidRPr="00B643DA">
        <w:rPr>
          <w:rFonts w:asciiTheme="minorEastAsia" w:eastAsiaTheme="minorEastAsia" w:hAnsiTheme="minorEastAsia" w:cs="Times New Roman"/>
          <w:spacing w:val="15"/>
        </w:rPr>
        <w:t>以避免意外拔管或气管闭塞。尽管ELSO建议，不同中心的镇静做法差别</w:t>
      </w:r>
      <w:r w:rsidR="005B4888" w:rsidRPr="00B643DA">
        <w:rPr>
          <w:rFonts w:asciiTheme="minorEastAsia" w:eastAsiaTheme="minorEastAsia" w:hAnsiTheme="minorEastAsia" w:cs="Times New Roman"/>
          <w:spacing w:val="15"/>
        </w:rPr>
        <w:t>仍</w:t>
      </w:r>
      <w:r w:rsidR="00CB7DBE" w:rsidRPr="00B643DA">
        <w:rPr>
          <w:rFonts w:asciiTheme="minorEastAsia" w:eastAsiaTheme="minorEastAsia" w:hAnsiTheme="minorEastAsia" w:cs="Times New Roman"/>
          <w:spacing w:val="15"/>
        </w:rPr>
        <w:t>很大。在对394个ECMO</w:t>
      </w:r>
      <w:r w:rsidR="005B4888" w:rsidRPr="00B643DA">
        <w:rPr>
          <w:rFonts w:asciiTheme="minorEastAsia" w:eastAsiaTheme="minorEastAsia" w:hAnsiTheme="minorEastAsia" w:cs="Times New Roman"/>
          <w:spacing w:val="15"/>
        </w:rPr>
        <w:t>中心的调查中发现</w:t>
      </w:r>
      <w:r w:rsidR="00CB7DBE" w:rsidRPr="00B643DA">
        <w:rPr>
          <w:rFonts w:asciiTheme="minorEastAsia" w:eastAsiaTheme="minorEastAsia" w:hAnsiTheme="minorEastAsia" w:cs="Times New Roman"/>
          <w:spacing w:val="15"/>
        </w:rPr>
        <w:t>75%的患者在</w:t>
      </w:r>
      <w:r w:rsidR="005B4888" w:rsidRPr="00B643DA">
        <w:rPr>
          <w:rFonts w:asciiTheme="minorEastAsia" w:eastAsiaTheme="minorEastAsia" w:hAnsiTheme="minorEastAsia" w:cs="Times New Roman"/>
          <w:spacing w:val="15"/>
        </w:rPr>
        <w:t xml:space="preserve"> </w:t>
      </w:r>
      <w:r w:rsidR="00CB7DBE" w:rsidRPr="00B643DA">
        <w:rPr>
          <w:rFonts w:asciiTheme="minorEastAsia" w:eastAsiaTheme="minorEastAsia" w:hAnsiTheme="minorEastAsia" w:cs="Times New Roman"/>
          <w:spacing w:val="15"/>
        </w:rPr>
        <w:t>V</w:t>
      </w:r>
      <w:r w:rsidR="005B4888" w:rsidRPr="00B643DA">
        <w:rPr>
          <w:rFonts w:asciiTheme="minorEastAsia" w:eastAsiaTheme="minorEastAsia" w:hAnsiTheme="minorEastAsia" w:cs="Times New Roman"/>
          <w:spacing w:val="15"/>
        </w:rPr>
        <w:t>V</w:t>
      </w:r>
      <w:r w:rsidR="00183383" w:rsidRPr="00B643DA">
        <w:rPr>
          <w:rFonts w:asciiTheme="minorEastAsia" w:eastAsiaTheme="minorEastAsia" w:hAnsiTheme="minorEastAsia" w:cs="Times New Roman"/>
          <w:spacing w:val="15"/>
        </w:rPr>
        <w:t>-</w:t>
      </w:r>
      <w:r w:rsidR="00CB7DBE" w:rsidRPr="00B643DA">
        <w:rPr>
          <w:rFonts w:asciiTheme="minorEastAsia" w:eastAsiaTheme="minorEastAsia" w:hAnsiTheme="minorEastAsia" w:cs="Times New Roman"/>
          <w:spacing w:val="15"/>
        </w:rPr>
        <w:t>ECMO插管后，镇静目标被“镇静”到“无觉醒”，而其余25%的患者则是“平静和合作”。现有的评估ECMO患者镇静需求的</w:t>
      </w:r>
      <w:r w:rsidR="005B4888" w:rsidRPr="00B643DA">
        <w:rPr>
          <w:rFonts w:asciiTheme="minorEastAsia" w:eastAsiaTheme="minorEastAsia" w:hAnsiTheme="minorEastAsia" w:cs="Times New Roman"/>
          <w:spacing w:val="15"/>
        </w:rPr>
        <w:t>文献报告呈现了</w:t>
      </w:r>
      <w:r w:rsidR="00CB7DBE" w:rsidRPr="00B643DA">
        <w:rPr>
          <w:rFonts w:asciiTheme="minorEastAsia" w:eastAsiaTheme="minorEastAsia" w:hAnsiTheme="minorEastAsia" w:cs="Times New Roman"/>
          <w:spacing w:val="15"/>
        </w:rPr>
        <w:t>相互矛盾的结果。</w:t>
      </w:r>
      <w:r w:rsidR="005B4888" w:rsidRPr="00B643DA">
        <w:rPr>
          <w:rFonts w:asciiTheme="minorEastAsia" w:eastAsiaTheme="minorEastAsia" w:hAnsiTheme="minorEastAsia" w:cs="Times New Roman"/>
          <w:spacing w:val="15"/>
        </w:rPr>
        <w:t>此外，大多数</w:t>
      </w:r>
      <w:r w:rsidR="00CB7DBE" w:rsidRPr="00B643DA">
        <w:rPr>
          <w:rFonts w:asciiTheme="minorEastAsia" w:eastAsiaTheme="minorEastAsia" w:hAnsiTheme="minorEastAsia" w:cs="Times New Roman"/>
          <w:spacing w:val="15"/>
        </w:rPr>
        <w:t>使用苯二氮卓类用于镇静</w:t>
      </w:r>
      <w:r w:rsidR="005B4888" w:rsidRPr="00B643DA">
        <w:rPr>
          <w:rFonts w:asciiTheme="minorEastAsia" w:eastAsiaTheme="minorEastAsia" w:hAnsiTheme="minorEastAsia" w:cs="Times New Roman"/>
          <w:spacing w:val="15"/>
        </w:rPr>
        <w:t>的药物</w:t>
      </w:r>
      <w:r w:rsidR="00CB7DBE" w:rsidRPr="00B643DA">
        <w:rPr>
          <w:rFonts w:asciiTheme="minorEastAsia" w:eastAsiaTheme="minorEastAsia" w:hAnsiTheme="minorEastAsia" w:cs="Times New Roman"/>
          <w:spacing w:val="15"/>
        </w:rPr>
        <w:t>，没有具体说明镇静滴定方案。</w:t>
      </w:r>
      <w:r w:rsidR="005B4888" w:rsidRPr="00B643DA">
        <w:rPr>
          <w:rFonts w:asciiTheme="minorEastAsia" w:eastAsiaTheme="minorEastAsia" w:hAnsiTheme="minorEastAsia" w:cs="Times New Roman"/>
          <w:spacing w:val="15"/>
        </w:rPr>
        <w:t>由于临床实践的不断发展和常用镇静剂和止痛药的药代动力学的变化，因此，在ECMO支持的患者中达到期望的镇静水平仍然是一个挑战。</w:t>
      </w:r>
    </w:p>
    <w:p w14:paraId="1E699E18" w14:textId="53FED65E" w:rsidR="005B4888" w:rsidRPr="00B643DA" w:rsidRDefault="005B4888"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spacing w:val="15"/>
        </w:rPr>
        <w:t>ECMO的患者中，药代动力学和药效学(PK/PD)原理会发生改变。ECMO</w:t>
      </w:r>
      <w:r w:rsidR="008C6FAE" w:rsidRPr="00B643DA">
        <w:rPr>
          <w:rFonts w:asciiTheme="minorEastAsia" w:eastAsiaTheme="minorEastAsia" w:hAnsiTheme="minorEastAsia" w:cs="Times New Roman"/>
          <w:spacing w:val="15"/>
        </w:rPr>
        <w:t>管路</w:t>
      </w:r>
      <w:r w:rsidRPr="00B643DA">
        <w:rPr>
          <w:rFonts w:asciiTheme="minorEastAsia" w:eastAsiaTheme="minorEastAsia" w:hAnsiTheme="minorEastAsia" w:cs="Times New Roman"/>
          <w:spacing w:val="15"/>
        </w:rPr>
        <w:t>增加了药物吸附和隔离的表面积，导致某些药物的分配体积(VD)增加。此外，</w:t>
      </w:r>
      <w:r w:rsidR="008C6FAE" w:rsidRPr="00B643DA">
        <w:rPr>
          <w:rFonts w:asciiTheme="minorEastAsia" w:eastAsiaTheme="minorEastAsia" w:hAnsiTheme="minorEastAsia" w:cs="Times New Roman"/>
          <w:spacing w:val="15"/>
        </w:rPr>
        <w:t>管路老化也可能影响药物损失，随着时间的推移，老旧的管</w:t>
      </w:r>
      <w:r w:rsidRPr="00B643DA">
        <w:rPr>
          <w:rFonts w:asciiTheme="minorEastAsia" w:eastAsiaTheme="minorEastAsia" w:hAnsiTheme="minorEastAsia" w:cs="Times New Roman"/>
          <w:spacing w:val="15"/>
        </w:rPr>
        <w:t>路可能会导致较少的</w:t>
      </w:r>
      <w:r w:rsidR="008C6FAE" w:rsidRPr="00B643DA">
        <w:rPr>
          <w:rFonts w:asciiTheme="minorEastAsia" w:eastAsiaTheme="minorEastAsia" w:hAnsiTheme="minorEastAsia" w:cs="Times New Roman"/>
          <w:spacing w:val="15"/>
        </w:rPr>
        <w:t>药物</w:t>
      </w:r>
      <w:r w:rsidRPr="00B643DA">
        <w:rPr>
          <w:rFonts w:asciiTheme="minorEastAsia" w:eastAsiaTheme="minorEastAsia" w:hAnsiTheme="minorEastAsia" w:cs="Times New Roman"/>
          <w:spacing w:val="15"/>
        </w:rPr>
        <w:t>隔离。药物隔离受到物理化学性质的影响。体外研究表明脂溶性药物平均药物损失</w:t>
      </w:r>
      <w:r w:rsidR="008C6FAE" w:rsidRPr="00B643DA">
        <w:rPr>
          <w:rFonts w:asciiTheme="minorEastAsia" w:eastAsiaTheme="minorEastAsia" w:hAnsiTheme="minorEastAsia" w:cs="Times New Roman"/>
          <w:spacing w:val="15"/>
        </w:rPr>
        <w:t>率</w:t>
      </w:r>
      <w:r w:rsidRPr="00B643DA">
        <w:rPr>
          <w:rFonts w:asciiTheme="minorEastAsia" w:eastAsiaTheme="minorEastAsia" w:hAnsiTheme="minorEastAsia" w:cs="Times New Roman"/>
          <w:spacing w:val="15"/>
        </w:rPr>
        <w:t>更高。理论上</w:t>
      </w:r>
      <w:r w:rsidR="008C6FAE" w:rsidRPr="00B643DA">
        <w:rPr>
          <w:rFonts w:asciiTheme="minorEastAsia" w:eastAsiaTheme="minorEastAsia" w:hAnsiTheme="minorEastAsia" w:cs="Times New Roman"/>
          <w:spacing w:val="15"/>
        </w:rPr>
        <w:t>来说</w:t>
      </w:r>
      <w:r w:rsidRPr="00B643DA">
        <w:rPr>
          <w:rFonts w:asciiTheme="minorEastAsia" w:eastAsiaTheme="minorEastAsia" w:hAnsiTheme="minorEastAsia" w:cs="Times New Roman"/>
          <w:spacing w:val="15"/>
        </w:rPr>
        <w:t>，亲水性药物的VD可能由于ECMO预充液中的血液稀释而增加。ECMO回路、药物性质和患者因素对ECMO患者PK/PD原则的整体影响尚未得到很好的研究。我们研究的主要目标是评估在ECMO支持最初24小时后接受VV</w:t>
      </w:r>
      <w:r w:rsidR="00183383" w:rsidRPr="00B643DA">
        <w:rPr>
          <w:rFonts w:asciiTheme="minorEastAsia" w:eastAsiaTheme="minorEastAsia" w:hAnsiTheme="minorEastAsia" w:cs="Times New Roman"/>
          <w:spacing w:val="15"/>
        </w:rPr>
        <w:t>-ECMO</w:t>
      </w:r>
      <w:r w:rsidRPr="00B643DA">
        <w:rPr>
          <w:rFonts w:asciiTheme="minorEastAsia" w:eastAsiaTheme="minorEastAsia" w:hAnsiTheme="minorEastAsia" w:cs="Times New Roman"/>
          <w:spacing w:val="15"/>
        </w:rPr>
        <w:t>和</w:t>
      </w:r>
      <w:r w:rsidR="00A641AA" w:rsidRPr="00B643DA">
        <w:rPr>
          <w:rFonts w:asciiTheme="minorEastAsia" w:eastAsiaTheme="minorEastAsia" w:hAnsiTheme="minorEastAsia" w:cs="Times New Roman"/>
          <w:spacing w:val="15"/>
        </w:rPr>
        <w:t xml:space="preserve"> VA</w:t>
      </w:r>
      <w:r w:rsidR="00183383" w:rsidRPr="00B643DA">
        <w:rPr>
          <w:rFonts w:asciiTheme="minorEastAsia" w:eastAsiaTheme="minorEastAsia" w:hAnsiTheme="minorEastAsia" w:cs="Times New Roman"/>
          <w:spacing w:val="15"/>
        </w:rPr>
        <w:t>-ECMO</w:t>
      </w:r>
      <w:r w:rsidRPr="00B643DA">
        <w:rPr>
          <w:rFonts w:asciiTheme="minorEastAsia" w:eastAsiaTheme="minorEastAsia" w:hAnsiTheme="minorEastAsia" w:cs="Times New Roman"/>
          <w:spacing w:val="15"/>
        </w:rPr>
        <w:t>的患者的镇静和止痛药的每日剂量需求，以评估镇静需求随着ECMO时间的进展而增加的假设。</w:t>
      </w:r>
    </w:p>
    <w:p w14:paraId="54E2B471" w14:textId="77777777" w:rsidR="007C15B0" w:rsidRPr="00183383" w:rsidRDefault="007C15B0"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p>
    <w:p w14:paraId="183135F5" w14:textId="77777777" w:rsidR="005B4888" w:rsidRPr="00183383" w:rsidRDefault="007C15B0" w:rsidP="00953443">
      <w:pPr>
        <w:pStyle w:val="a9"/>
        <w:spacing w:before="0" w:beforeAutospacing="0" w:after="0" w:afterAutospacing="0" w:line="360" w:lineRule="auto"/>
        <w:jc w:val="both"/>
        <w:rPr>
          <w:rFonts w:asciiTheme="minorEastAsia" w:eastAsiaTheme="minorEastAsia" w:hAnsiTheme="minorEastAsia" w:cs="Times New Roman"/>
          <w:b/>
          <w:spacing w:val="15"/>
          <w:sz w:val="28"/>
          <w:szCs w:val="28"/>
        </w:rPr>
      </w:pPr>
      <w:r w:rsidRPr="00183383">
        <w:rPr>
          <w:rFonts w:asciiTheme="minorEastAsia" w:eastAsiaTheme="minorEastAsia" w:hAnsiTheme="minorEastAsia" w:cs="Times New Roman"/>
          <w:b/>
          <w:spacing w:val="15"/>
          <w:sz w:val="28"/>
          <w:szCs w:val="28"/>
        </w:rPr>
        <w:t>研究方法</w:t>
      </w:r>
    </w:p>
    <w:p w14:paraId="32EFC8DA" w14:textId="77777777" w:rsidR="00CB7DBE" w:rsidRPr="00B643DA" w:rsidRDefault="007C15B0" w:rsidP="00953443">
      <w:pPr>
        <w:spacing w:line="360" w:lineRule="auto"/>
        <w:ind w:firstLineChars="200" w:firstLine="540"/>
        <w:rPr>
          <w:rFonts w:asciiTheme="minorEastAsia" w:hAnsiTheme="minorEastAsia" w:cs="Times New Roman"/>
          <w:spacing w:val="15"/>
          <w:sz w:val="24"/>
          <w:szCs w:val="24"/>
        </w:rPr>
      </w:pPr>
      <w:r w:rsidRPr="00B643DA">
        <w:rPr>
          <w:rFonts w:asciiTheme="minorEastAsia" w:hAnsiTheme="minorEastAsia" w:cs="Times New Roman"/>
          <w:spacing w:val="15"/>
          <w:sz w:val="24"/>
          <w:szCs w:val="24"/>
        </w:rPr>
        <w:t>单中心回顾性分析2013年1月至2018年4月期间需要ECMO支持的成人患者。入选标准：ECMO支持至少24小时，并同时接受镇静和止痛。排除标准：转院前24小时以上在外部医院插管，有静脉吸毒或急性戒酒史，或在ECMO开始后48小时内死亡。这项研究得到伦理委员会的批准，同时由于回顾性研究未取得知情。</w:t>
      </w:r>
    </w:p>
    <w:p w14:paraId="33F92CA9" w14:textId="77777777" w:rsidR="007C15B0" w:rsidRPr="00B643DA" w:rsidRDefault="00260517" w:rsidP="00953443">
      <w:pPr>
        <w:spacing w:line="360" w:lineRule="auto"/>
        <w:rPr>
          <w:rFonts w:asciiTheme="minorEastAsia" w:hAnsiTheme="minorEastAsia" w:cs="Times New Roman"/>
          <w:b/>
          <w:spacing w:val="15"/>
          <w:sz w:val="24"/>
          <w:szCs w:val="24"/>
        </w:rPr>
      </w:pPr>
      <w:r w:rsidRPr="00B643DA">
        <w:rPr>
          <w:rFonts w:asciiTheme="minorEastAsia" w:hAnsiTheme="minorEastAsia" w:cs="Times New Roman"/>
          <w:b/>
          <w:spacing w:val="15"/>
          <w:sz w:val="24"/>
          <w:szCs w:val="24"/>
        </w:rPr>
        <w:t>数据收集</w:t>
      </w:r>
    </w:p>
    <w:p w14:paraId="79332496" w14:textId="77777777" w:rsidR="00260517" w:rsidRPr="00B643DA" w:rsidRDefault="00260517"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spacing w:val="15"/>
        </w:rPr>
        <w:lastRenderedPageBreak/>
        <w:t>收集患者基线资料、ECMO适应症、血管活性药物剂量、实验室数据和ECMO参数(泵流量、泵速、气体流速)。 SOFA评分、记录镇静和止痛剂的每日总剂量。收集ECMO支持6小时后的机械通气参数，以及是否需要肾脏替代治疗、吸入一氧化氮或肌松剂。仅收集ECMO支持8天内患者。</w:t>
      </w:r>
    </w:p>
    <w:p w14:paraId="3A0F7C7D" w14:textId="77777777" w:rsidR="00FA3708" w:rsidRPr="00B643DA" w:rsidRDefault="00FA3708" w:rsidP="00953443">
      <w:pPr>
        <w:pStyle w:val="a9"/>
        <w:spacing w:before="0" w:beforeAutospacing="0" w:after="0" w:afterAutospacing="0" w:line="360" w:lineRule="auto"/>
        <w:jc w:val="both"/>
        <w:rPr>
          <w:rFonts w:asciiTheme="minorEastAsia" w:eastAsiaTheme="minorEastAsia" w:hAnsiTheme="minorEastAsia" w:cs="Times New Roman"/>
          <w:b/>
          <w:spacing w:val="15"/>
        </w:rPr>
      </w:pPr>
      <w:r w:rsidRPr="00B643DA">
        <w:rPr>
          <w:rFonts w:asciiTheme="minorEastAsia" w:eastAsiaTheme="minorEastAsia" w:hAnsiTheme="minorEastAsia" w:cs="Times New Roman"/>
          <w:b/>
          <w:spacing w:val="15"/>
        </w:rPr>
        <w:t>镇静策略</w:t>
      </w:r>
    </w:p>
    <w:p w14:paraId="7F2793C2" w14:textId="77777777" w:rsidR="00FA3708" w:rsidRPr="00B643DA" w:rsidRDefault="00FA3708"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spacing w:val="15"/>
        </w:rPr>
        <w:t>芬太尼是首选的止痛药。异丙酚和右美托咪啶是</w:t>
      </w:r>
      <w:r w:rsidR="00FA4A03" w:rsidRPr="00B643DA">
        <w:rPr>
          <w:rFonts w:asciiTheme="minorEastAsia" w:eastAsiaTheme="minorEastAsia" w:hAnsiTheme="minorEastAsia" w:cs="Times New Roman"/>
          <w:spacing w:val="15"/>
        </w:rPr>
        <w:t>首选</w:t>
      </w:r>
      <w:r w:rsidRPr="00B643DA">
        <w:rPr>
          <w:rFonts w:asciiTheme="minorEastAsia" w:eastAsiaTheme="minorEastAsia" w:hAnsiTheme="minorEastAsia" w:cs="Times New Roman"/>
          <w:spacing w:val="15"/>
        </w:rPr>
        <w:t>镇静剂，通常与芬太尼联合使用。除非患者不能耐受其他镇静剂，否则应避免连续输注苯二氮卓类药物。镇静剂和镇痛剂由护士</w:t>
      </w:r>
      <w:r w:rsidR="00FA4A03" w:rsidRPr="00B643DA">
        <w:rPr>
          <w:rFonts w:asciiTheme="minorEastAsia" w:eastAsiaTheme="minorEastAsia" w:hAnsiTheme="minorEastAsia" w:cs="Times New Roman"/>
          <w:spacing w:val="15"/>
        </w:rPr>
        <w:t>根据RASS</w:t>
      </w:r>
      <w:r w:rsidRPr="00B643DA">
        <w:rPr>
          <w:rFonts w:asciiTheme="minorEastAsia" w:eastAsiaTheme="minorEastAsia" w:hAnsiTheme="minorEastAsia" w:cs="Times New Roman"/>
          <w:spacing w:val="15"/>
        </w:rPr>
        <w:t>目标、电子用药顺序和护理滴定指南进行滴定。根据ELSO指南，在ECMO开始期间，患者要彻底镇静到轻度麻醉点，然后在ECMO支持的剩余时间内按耐受程度脱机。</w:t>
      </w:r>
    </w:p>
    <w:p w14:paraId="2C5C7D34" w14:textId="77777777" w:rsidR="00260517" w:rsidRPr="00B643DA" w:rsidRDefault="00B22876" w:rsidP="00953443">
      <w:pPr>
        <w:pStyle w:val="a9"/>
        <w:spacing w:before="0" w:beforeAutospacing="0" w:after="0" w:afterAutospacing="0" w:line="360" w:lineRule="auto"/>
        <w:jc w:val="both"/>
        <w:rPr>
          <w:rFonts w:asciiTheme="minorEastAsia" w:eastAsiaTheme="minorEastAsia" w:hAnsiTheme="minorEastAsia" w:cs="Times New Roman"/>
          <w:b/>
          <w:spacing w:val="15"/>
        </w:rPr>
      </w:pPr>
      <w:r w:rsidRPr="00B643DA">
        <w:rPr>
          <w:rFonts w:asciiTheme="minorEastAsia" w:eastAsiaTheme="minorEastAsia" w:hAnsiTheme="minorEastAsia" w:cs="Times New Roman"/>
          <w:b/>
          <w:spacing w:val="15"/>
        </w:rPr>
        <w:t>终点指标</w:t>
      </w:r>
    </w:p>
    <w:p w14:paraId="733BF3F4" w14:textId="2043BFB4" w:rsidR="00B22876" w:rsidRDefault="00B22876"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spacing w:val="15"/>
        </w:rPr>
        <w:t>主要终点指标是确定在最初的ECMO插管期后镇静剂和镇痛剂的中位数日剂量需求。次要结果包括镇静需要量随时间的变化、获得的RASS、住院时间、氧合器更换、拔管存活率和出院存活率。</w:t>
      </w:r>
    </w:p>
    <w:p w14:paraId="621E2F2F" w14:textId="77777777" w:rsidR="00183383" w:rsidRPr="00B643DA" w:rsidRDefault="00183383"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p>
    <w:p w14:paraId="5E0ABD18" w14:textId="77777777" w:rsidR="00B22876" w:rsidRPr="00183383" w:rsidRDefault="00B22876" w:rsidP="00953443">
      <w:pPr>
        <w:pStyle w:val="a9"/>
        <w:spacing w:before="0" w:beforeAutospacing="0" w:after="0" w:afterAutospacing="0" w:line="360" w:lineRule="auto"/>
        <w:jc w:val="both"/>
        <w:rPr>
          <w:rFonts w:asciiTheme="minorEastAsia" w:eastAsiaTheme="minorEastAsia" w:hAnsiTheme="minorEastAsia" w:cs="Times New Roman"/>
          <w:b/>
          <w:spacing w:val="15"/>
          <w:sz w:val="28"/>
          <w:szCs w:val="28"/>
        </w:rPr>
      </w:pPr>
      <w:r w:rsidRPr="00183383">
        <w:rPr>
          <w:rFonts w:asciiTheme="minorEastAsia" w:eastAsiaTheme="minorEastAsia" w:hAnsiTheme="minorEastAsia" w:cs="Times New Roman"/>
          <w:b/>
          <w:spacing w:val="15"/>
          <w:sz w:val="28"/>
          <w:szCs w:val="28"/>
        </w:rPr>
        <w:t>结果</w:t>
      </w:r>
    </w:p>
    <w:p w14:paraId="5D051975" w14:textId="43AEDB75" w:rsidR="00B22876" w:rsidRPr="00B643DA" w:rsidRDefault="00B22876"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spacing w:val="15"/>
        </w:rPr>
        <w:t>共筛查56例患者，其中26例纳入研究。共有13名患者接受VV</w:t>
      </w:r>
      <w:r w:rsidR="00183383">
        <w:rPr>
          <w:rFonts w:asciiTheme="minorEastAsia" w:eastAsiaTheme="minorEastAsia" w:hAnsiTheme="minorEastAsia" w:cs="Times New Roman" w:hint="eastAsia"/>
          <w:spacing w:val="15"/>
        </w:rPr>
        <w:t>-</w:t>
      </w:r>
      <w:r w:rsidRPr="00B643DA">
        <w:rPr>
          <w:rFonts w:asciiTheme="minorEastAsia" w:eastAsiaTheme="minorEastAsia" w:hAnsiTheme="minorEastAsia" w:cs="Times New Roman"/>
          <w:spacing w:val="15"/>
        </w:rPr>
        <w:t>ECMO，13名患者接受VA</w:t>
      </w:r>
      <w:r w:rsidR="00183383">
        <w:rPr>
          <w:rFonts w:asciiTheme="minorEastAsia" w:eastAsiaTheme="minorEastAsia" w:hAnsiTheme="minorEastAsia" w:cs="Times New Roman" w:hint="eastAsia"/>
          <w:spacing w:val="15"/>
        </w:rPr>
        <w:t>-</w:t>
      </w:r>
      <w:r w:rsidRPr="00B643DA">
        <w:rPr>
          <w:rFonts w:asciiTheme="minorEastAsia" w:eastAsiaTheme="minorEastAsia" w:hAnsiTheme="minorEastAsia" w:cs="Times New Roman"/>
          <w:spacing w:val="15"/>
        </w:rPr>
        <w:t>ECMO。队列的中位年龄为57岁(IQR=45，65)，其中20人(77%)为男性。与VV组相比，VA组发生慢性心力衰竭的患者明显更多(46%比0%，P=0.015)。VV组所有患者均接受ECMO治疗急性呼吸窘迫综合征(ARDS)，而VA组患者接受ECMO治疗心源性休克。VA组中明显更多的患者在体外反搏支持前发生心脏骤停(62%比8%，P=0.011)。总体而言，VA组患者基线值较高，如SOFA评分(10vs8，P=0.002)、天冬氨酸转氨酶(186vs45U/L，P=0.002)、丙氨酸转氨酶(165vs52U/L，P=0.039)、乳酸(4.8vs1.6mmolL，P&lt;0.001)和血尿素氮(45vs31 mg/dL，P=0.044)；血清肌酐有升高趋势(2.1vs1 mg/dL，P=0.057)。表1描述了基线特征的更多详细信息。</w:t>
      </w:r>
    </w:p>
    <w:p w14:paraId="6BF29C20" w14:textId="25D68454" w:rsidR="00183383" w:rsidRPr="00B643DA" w:rsidRDefault="00B22876" w:rsidP="0018338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spacing w:val="15"/>
        </w:rPr>
        <w:lastRenderedPageBreak/>
        <w:t>镇静和镇痛需求列出了每日镇静和止痛的需求（表2）。VV组共有13名患者(100%)和VA组11名患者(85%)接受持续输注芬太尼作为主要止痛剂。VV组11例(85%)使用右美托咪啶，VA组13例(100%)使用右美托咪啶。VV组丙泊酚使用率高于VA组(69%vs8%，P=0.004)。仅4例患者持续输注咪达唑仑。芬太尼的中位剂量为140ug/h(IQR=98200)µg/h，VV组所需剂量高于VA组(167vs106[IQR=78144]µg/h，P&lt;0.001)。右美托咪啶的中位剂量为0.70(IQR=0.48，1)µg/kg/h，VV组与VA组相似(0.73[IQR=0.4，1.1]vs 0.7[IQR=0.48，0.95]µg/kg/h)。丙泊酚的中位剂量为26(IQR=22，39)µg/kg/min，组间比较无显著性差异。</w:t>
      </w:r>
    </w:p>
    <w:p w14:paraId="6F2D2E36" w14:textId="77777777" w:rsidR="00B22876" w:rsidRPr="00B643DA" w:rsidRDefault="00B22876" w:rsidP="00183383">
      <w:pPr>
        <w:spacing w:line="360" w:lineRule="auto"/>
        <w:rPr>
          <w:rFonts w:asciiTheme="minorEastAsia" w:hAnsiTheme="minorEastAsia" w:cs="Times New Roman"/>
          <w:b/>
          <w:sz w:val="24"/>
          <w:szCs w:val="24"/>
        </w:rPr>
      </w:pPr>
      <w:r w:rsidRPr="00B643DA">
        <w:rPr>
          <w:rFonts w:asciiTheme="minorEastAsia" w:hAnsiTheme="minorEastAsia" w:cs="Times New Roman"/>
          <w:b/>
          <w:sz w:val="24"/>
          <w:szCs w:val="24"/>
        </w:rPr>
        <w:t xml:space="preserve">次要终点事件 </w:t>
      </w:r>
    </w:p>
    <w:p w14:paraId="569EDB13" w14:textId="319F4915" w:rsidR="00183383" w:rsidRPr="00B643DA" w:rsidRDefault="00B22876" w:rsidP="00183383">
      <w:pPr>
        <w:spacing w:line="360" w:lineRule="auto"/>
        <w:ind w:firstLineChars="200" w:firstLine="480"/>
        <w:rPr>
          <w:rFonts w:asciiTheme="minorEastAsia" w:hAnsiTheme="minorEastAsia" w:cs="Times New Roman"/>
          <w:sz w:val="24"/>
          <w:szCs w:val="24"/>
        </w:rPr>
      </w:pPr>
      <w:r w:rsidRPr="00B643DA">
        <w:rPr>
          <w:rFonts w:asciiTheme="minorEastAsia" w:hAnsiTheme="minorEastAsia" w:cs="Times New Roman"/>
          <w:sz w:val="24"/>
          <w:szCs w:val="24"/>
        </w:rPr>
        <w:t>芬太尼、右美托咪啶和异丙酚的中位日剂量在ECMO支持的整个过程中没有显著增加。在深度镇静的患者中，5例接受了神经肌肉阻滞剂的输注。随着ECMO天数的增加，</w:t>
      </w:r>
      <w:r w:rsidR="00AB7096" w:rsidRPr="00B643DA">
        <w:rPr>
          <w:rFonts w:asciiTheme="minorEastAsia" w:hAnsiTheme="minorEastAsia" w:cs="Times New Roman"/>
          <w:sz w:val="24"/>
          <w:szCs w:val="24"/>
        </w:rPr>
        <w:t>耐受增加镇静逐渐降低</w:t>
      </w:r>
      <w:r w:rsidRPr="00B643DA">
        <w:rPr>
          <w:rFonts w:asciiTheme="minorEastAsia" w:hAnsiTheme="minorEastAsia" w:cs="Times New Roman"/>
          <w:sz w:val="24"/>
          <w:szCs w:val="24"/>
        </w:rPr>
        <w:t>。ECMO支持的中位时间为4.5天(IQR=3.1，8.8)，VV组和VA组患者需要ECMO的时间分别为7.7天(IQR=3.9，9)和4.1天(IQR=3.1，5.9)(表3)。住院天数中位数为19.5天(IQR=12.9，28)。只有1名患者在ECMO支持的第8天因氧合器失效而需要更换氧合器。VV组拔管存活率(92%比54%，P=0.037)和出院存活率(77%比31%，P=0.018)均高于VA组。</w:t>
      </w:r>
    </w:p>
    <w:p w14:paraId="075EC91E" w14:textId="77777777" w:rsidR="000161A9" w:rsidRPr="00B643DA" w:rsidRDefault="000161A9" w:rsidP="00953443">
      <w:pPr>
        <w:spacing w:line="360" w:lineRule="auto"/>
        <w:rPr>
          <w:rFonts w:asciiTheme="minorEastAsia" w:hAnsiTheme="minorEastAsia" w:cs="Times New Roman"/>
          <w:b/>
          <w:sz w:val="24"/>
          <w:szCs w:val="24"/>
        </w:rPr>
      </w:pPr>
      <w:r w:rsidRPr="00B643DA">
        <w:rPr>
          <w:rFonts w:asciiTheme="minorEastAsia" w:hAnsiTheme="minorEastAsia" w:cs="Times New Roman"/>
          <w:b/>
          <w:sz w:val="24"/>
          <w:szCs w:val="24"/>
        </w:rPr>
        <w:t>亚组分析</w:t>
      </w:r>
    </w:p>
    <w:p w14:paraId="5A562B02" w14:textId="26A17541" w:rsidR="000161A9" w:rsidRDefault="000161A9" w:rsidP="00953443">
      <w:pPr>
        <w:spacing w:line="360" w:lineRule="auto"/>
        <w:ind w:firstLineChars="200" w:firstLine="480"/>
        <w:rPr>
          <w:rFonts w:asciiTheme="minorEastAsia" w:hAnsiTheme="minorEastAsia" w:cs="Times New Roman"/>
          <w:sz w:val="24"/>
          <w:szCs w:val="24"/>
        </w:rPr>
      </w:pPr>
      <w:r w:rsidRPr="00B643DA">
        <w:rPr>
          <w:rFonts w:asciiTheme="minorEastAsia" w:hAnsiTheme="minorEastAsia" w:cs="Times New Roman"/>
          <w:sz w:val="24"/>
          <w:szCs w:val="24"/>
        </w:rPr>
        <w:t>轻度镇静组的亚组分析，共有7名患者被纳入轻度镇静亚组分析，他们的镇静需求与队列中其他患者的镇静需求进行了比较(表4)。轻度镇静组芬太尼用量(112vs156µg/h，P=0.003)明显低于其他组(P=0.036)，右旋美托咪啶用量明显高于其他组(0.95vs0.66µg/kg/h，P=0.036)。同样，轻度镇静的患者需要较低剂量的异丙酚，尽管在统计学上没有显著性。这两组患者的住院时间、拔管存活时间和出院存活时间相似。两组均未发生患者主动拔管或拔管的情况。</w:t>
      </w:r>
    </w:p>
    <w:p w14:paraId="1B1C0307" w14:textId="77777777" w:rsidR="00B643DA" w:rsidRPr="00B643DA" w:rsidRDefault="00B643DA" w:rsidP="00953443">
      <w:pPr>
        <w:spacing w:line="360" w:lineRule="auto"/>
        <w:ind w:firstLineChars="200" w:firstLine="480"/>
        <w:rPr>
          <w:rFonts w:asciiTheme="minorEastAsia" w:hAnsiTheme="minorEastAsia" w:cs="Times New Roman"/>
          <w:sz w:val="24"/>
          <w:szCs w:val="24"/>
        </w:rPr>
      </w:pPr>
    </w:p>
    <w:p w14:paraId="36BCE4E3" w14:textId="77777777" w:rsidR="000161A9" w:rsidRPr="00B643DA" w:rsidRDefault="000161A9" w:rsidP="00953443">
      <w:pPr>
        <w:spacing w:line="360" w:lineRule="auto"/>
        <w:rPr>
          <w:rFonts w:asciiTheme="minorEastAsia" w:hAnsiTheme="minorEastAsia" w:cs="Times New Roman"/>
          <w:b/>
          <w:sz w:val="28"/>
          <w:szCs w:val="28"/>
        </w:rPr>
      </w:pPr>
      <w:r w:rsidRPr="00B643DA">
        <w:rPr>
          <w:rFonts w:asciiTheme="minorEastAsia" w:hAnsiTheme="minorEastAsia" w:cs="Times New Roman"/>
          <w:b/>
          <w:sz w:val="28"/>
          <w:szCs w:val="28"/>
        </w:rPr>
        <w:t>讨论</w:t>
      </w:r>
    </w:p>
    <w:p w14:paraId="07A5A74B" w14:textId="7E97185B" w:rsidR="000161A9" w:rsidRPr="00B643DA" w:rsidRDefault="000161A9"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spacing w:val="15"/>
        </w:rPr>
        <w:t>本研究回顾性分析了接受VV</w:t>
      </w:r>
      <w:r w:rsidR="00183383">
        <w:rPr>
          <w:rFonts w:asciiTheme="minorEastAsia" w:eastAsiaTheme="minorEastAsia" w:hAnsiTheme="minorEastAsia" w:cs="Times New Roman" w:hint="eastAsia"/>
          <w:spacing w:val="15"/>
        </w:rPr>
        <w:t>-</w:t>
      </w:r>
      <w:r w:rsidR="00183383">
        <w:rPr>
          <w:rFonts w:asciiTheme="minorEastAsia" w:eastAsiaTheme="minorEastAsia" w:hAnsiTheme="minorEastAsia" w:cs="Times New Roman"/>
          <w:spacing w:val="15"/>
        </w:rPr>
        <w:t>ECMO</w:t>
      </w:r>
      <w:r w:rsidRPr="00B643DA">
        <w:rPr>
          <w:rFonts w:asciiTheme="minorEastAsia" w:eastAsiaTheme="minorEastAsia" w:hAnsiTheme="minorEastAsia" w:cs="Times New Roman"/>
          <w:spacing w:val="15"/>
        </w:rPr>
        <w:t>和VA</w:t>
      </w:r>
      <w:r w:rsidR="00183383">
        <w:rPr>
          <w:rFonts w:asciiTheme="minorEastAsia" w:eastAsiaTheme="minorEastAsia" w:hAnsiTheme="minorEastAsia" w:cs="Times New Roman" w:hint="eastAsia"/>
          <w:spacing w:val="15"/>
        </w:rPr>
        <w:t>-</w:t>
      </w:r>
      <w:r w:rsidRPr="00B643DA">
        <w:rPr>
          <w:rFonts w:asciiTheme="minorEastAsia" w:eastAsiaTheme="minorEastAsia" w:hAnsiTheme="minorEastAsia" w:cs="Times New Roman"/>
          <w:spacing w:val="15"/>
        </w:rPr>
        <w:t>ECMO支持的患者的每日镇静需求量。与</w:t>
      </w:r>
      <w:proofErr w:type="spellStart"/>
      <w:r w:rsidRPr="00B643DA">
        <w:rPr>
          <w:rFonts w:asciiTheme="minorEastAsia" w:eastAsiaTheme="minorEastAsia" w:hAnsiTheme="minorEastAsia" w:cs="Times New Roman"/>
          <w:spacing w:val="15"/>
        </w:rPr>
        <w:t>Degrado</w:t>
      </w:r>
      <w:proofErr w:type="spellEnd"/>
      <w:r w:rsidRPr="00B643DA">
        <w:rPr>
          <w:rFonts w:asciiTheme="minorEastAsia" w:eastAsiaTheme="minorEastAsia" w:hAnsiTheme="minorEastAsia" w:cs="Times New Roman"/>
          <w:spacing w:val="15"/>
        </w:rPr>
        <w:t>等人的分析相似，我们发现阿片类药物的每日总用量低于文献报道。芬太尼是首选镇痛剂，丙泊酚和右美托咪啶是首选</w:t>
      </w:r>
      <w:r w:rsidRPr="00B643DA">
        <w:rPr>
          <w:rFonts w:asciiTheme="minorEastAsia" w:eastAsiaTheme="minorEastAsia" w:hAnsiTheme="minorEastAsia" w:cs="Times New Roman"/>
          <w:spacing w:val="15"/>
        </w:rPr>
        <w:lastRenderedPageBreak/>
        <w:t>镇静剂，持续输注苯二氮类药物很少使用。芬太尼和右美托咪啶每日剂量需求没有随着ECMO支持时间的进展而增加。本研究分析中，芬太尼的中位剂量是140µg/h，随着ECMO时间的推移，它保持相对稳定。芬太尼的中位剂量与那些没有接受ECMO支持的危重患者相似。这些发现表明，尽管芬太尼是一种亲脂剂，正如之前报道的那样它隔离在ECMO回路中，是一种适合使用ECMO支持的患者的止痛剂。</w:t>
      </w:r>
    </w:p>
    <w:p w14:paraId="790F9F04" w14:textId="77777777" w:rsidR="00953443" w:rsidRPr="00B643DA" w:rsidRDefault="000161A9"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spacing w:val="15"/>
        </w:rPr>
        <w:t>目前缺乏评估右美托咪啶在成人ECMO患者群体中使用的临床数据。与其他镇静剂相比，右美托咪啶具有独特的药理作用。它产生镇静而不会抑制呼吸，促进更具生理性的睡眠-觉醒周期，并可能降低精神错乱的风险。在我们的队列中，24名患者(92%)接受右美托咪啶输注，并且剂量要求没有随着ECMO时间的进展而显著增加。此外，大剂量的右旋美托咪啶可能会导致聚氯乙烯管材更深刻的吸附，这在我们的研究中可能已经通过使用持续输液得到缓解。</w:t>
      </w:r>
    </w:p>
    <w:p w14:paraId="67545430" w14:textId="77777777" w:rsidR="000161A9" w:rsidRPr="00B643DA" w:rsidRDefault="000161A9"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spacing w:val="15"/>
        </w:rPr>
        <w:t>疼痛、躁动和精神错乱指南建议使用异丙酚或右美托咪啶的镇静效果优于苯二氮卓类药物，以改善机械通气患者的临床结果。异丙酚是一种理想的镇静剂，因为它起效迅速，易于滴定，而且用适当的床边滴定缩短有效半衰期。在ECMO支持中，由于异丙酚的亲脂性，人们一直担心其在膜式氧合器上的吸附。这导致使用ECMO支持的患者明智地使用异丙酚，因为担心会导致氧合器失效。在我们的分析中，显示异丙酚与氧合器寿命的减少无关。</w:t>
      </w:r>
    </w:p>
    <w:p w14:paraId="292E9978" w14:textId="1CACD0CD" w:rsidR="000161A9" w:rsidRDefault="00953443"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spacing w:val="15"/>
        </w:rPr>
        <w:t>我们的目标是让患者对较轻程度的镇静感到舒适，以避免深度镇静的后果，如更长的拔管时间，增加医院发病率和死亡率，并促进物理治疗康复，这可能会减少住院时间，改善出院时的身体功能。</w:t>
      </w:r>
    </w:p>
    <w:p w14:paraId="2CD31739" w14:textId="77777777" w:rsidR="00B643DA" w:rsidRPr="00B643DA" w:rsidRDefault="00B643DA"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p>
    <w:p w14:paraId="7BC256E0" w14:textId="77777777" w:rsidR="00953443" w:rsidRPr="00B643DA" w:rsidRDefault="00953443" w:rsidP="00953443">
      <w:pPr>
        <w:pStyle w:val="a9"/>
        <w:spacing w:before="0" w:beforeAutospacing="0" w:after="0" w:afterAutospacing="0" w:line="360" w:lineRule="auto"/>
        <w:jc w:val="both"/>
        <w:rPr>
          <w:rFonts w:asciiTheme="minorEastAsia" w:eastAsiaTheme="minorEastAsia" w:hAnsiTheme="minorEastAsia" w:cs="Times New Roman"/>
          <w:b/>
          <w:spacing w:val="15"/>
          <w:sz w:val="28"/>
          <w:szCs w:val="28"/>
        </w:rPr>
      </w:pPr>
      <w:r w:rsidRPr="00B643DA">
        <w:rPr>
          <w:rFonts w:asciiTheme="minorEastAsia" w:eastAsiaTheme="minorEastAsia" w:hAnsiTheme="minorEastAsia" w:cs="Times New Roman"/>
          <w:b/>
          <w:spacing w:val="15"/>
          <w:sz w:val="28"/>
          <w:szCs w:val="28"/>
        </w:rPr>
        <w:t>结论</w:t>
      </w:r>
    </w:p>
    <w:p w14:paraId="698BB7BF" w14:textId="058E684D" w:rsidR="00953443" w:rsidRDefault="00953443"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spacing w:val="15"/>
        </w:rPr>
        <w:t>我们的研究表明轻度镇静策略可能适用于接受ECMO支持的患者。我们还发现，随着离心泵和聚甲基戊烯氧合器ECMO回路的使用，镇静需求不会随着时间的推移而显著增加。未来需要进行更大规模的前瞻性</w:t>
      </w:r>
      <w:r w:rsidRPr="00B643DA">
        <w:rPr>
          <w:rFonts w:asciiTheme="minorEastAsia" w:eastAsiaTheme="minorEastAsia" w:hAnsiTheme="minorEastAsia" w:cs="Times New Roman"/>
          <w:spacing w:val="15"/>
        </w:rPr>
        <w:lastRenderedPageBreak/>
        <w:t>研究，以评估ECMO回路对镇静需求的影响，并确定最佳镇静目标和策略。</w:t>
      </w:r>
    </w:p>
    <w:p w14:paraId="43441496" w14:textId="77777777" w:rsidR="00183383" w:rsidRDefault="00183383" w:rsidP="00953443">
      <w:pPr>
        <w:pStyle w:val="a9"/>
        <w:spacing w:before="0" w:beforeAutospacing="0" w:after="0" w:afterAutospacing="0" w:line="360" w:lineRule="auto"/>
        <w:ind w:firstLineChars="200" w:firstLine="540"/>
        <w:jc w:val="both"/>
        <w:rPr>
          <w:rFonts w:asciiTheme="minorEastAsia" w:eastAsiaTheme="minorEastAsia" w:hAnsiTheme="minorEastAsia" w:cs="Times New Roman"/>
          <w:spacing w:val="15"/>
        </w:rPr>
      </w:pPr>
    </w:p>
    <w:p w14:paraId="7EEDB5F4" w14:textId="48EC5252" w:rsidR="00B643DA" w:rsidRPr="00B643DA" w:rsidRDefault="00B643DA" w:rsidP="00B643DA">
      <w:pPr>
        <w:pStyle w:val="a9"/>
        <w:spacing w:before="0" w:beforeAutospacing="0" w:after="0" w:afterAutospacing="0" w:line="360" w:lineRule="auto"/>
        <w:jc w:val="both"/>
        <w:rPr>
          <w:rFonts w:asciiTheme="minorEastAsia" w:eastAsiaTheme="minorEastAsia" w:hAnsiTheme="minorEastAsia" w:cs="Times New Roman"/>
          <w:spacing w:val="15"/>
        </w:rPr>
      </w:pPr>
      <w:r w:rsidRPr="00B643DA">
        <w:rPr>
          <w:rFonts w:asciiTheme="minorEastAsia" w:eastAsiaTheme="minorEastAsia" w:hAnsiTheme="minorEastAsia" w:cs="Times New Roman"/>
          <w:noProof/>
          <w:spacing w:val="15"/>
        </w:rPr>
        <w:drawing>
          <wp:inline distT="0" distB="0" distL="0" distR="0" wp14:anchorId="2D1EE905" wp14:editId="3FE0C204">
            <wp:extent cx="5274310" cy="4018280"/>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018280"/>
                    </a:xfrm>
                    <a:prstGeom prst="rect">
                      <a:avLst/>
                    </a:prstGeom>
                    <a:noFill/>
                    <a:ln>
                      <a:noFill/>
                    </a:ln>
                  </pic:spPr>
                </pic:pic>
              </a:graphicData>
            </a:graphic>
          </wp:inline>
        </w:drawing>
      </w:r>
    </w:p>
    <w:p w14:paraId="30151BA4" w14:textId="1D43B10F" w:rsidR="00953443" w:rsidRPr="00B643DA" w:rsidRDefault="00953443" w:rsidP="00B643DA">
      <w:pPr>
        <w:pStyle w:val="a9"/>
        <w:spacing w:before="0" w:beforeAutospacing="0" w:after="0" w:afterAutospacing="0" w:line="360" w:lineRule="auto"/>
        <w:ind w:firstLineChars="200" w:firstLine="540"/>
        <w:jc w:val="center"/>
        <w:rPr>
          <w:rFonts w:asciiTheme="minorEastAsia" w:eastAsiaTheme="minorEastAsia" w:hAnsiTheme="minorEastAsia" w:cs="Times New Roman"/>
          <w:spacing w:val="15"/>
        </w:rPr>
      </w:pPr>
    </w:p>
    <w:p w14:paraId="34D222B8" w14:textId="1ED9F92F" w:rsidR="000161A9" w:rsidRPr="00B643DA" w:rsidRDefault="000161A9" w:rsidP="00B643DA">
      <w:pPr>
        <w:spacing w:line="360" w:lineRule="auto"/>
        <w:ind w:firstLineChars="200" w:firstLine="480"/>
        <w:jc w:val="center"/>
        <w:rPr>
          <w:rFonts w:asciiTheme="minorEastAsia" w:hAnsiTheme="minorEastAsia" w:cs="Times New Roman"/>
          <w:sz w:val="24"/>
          <w:szCs w:val="24"/>
        </w:rPr>
      </w:pPr>
    </w:p>
    <w:p w14:paraId="6FFE1B63" w14:textId="22AE58E5" w:rsidR="00F322B3" w:rsidRDefault="00F322B3" w:rsidP="00B643DA">
      <w:pPr>
        <w:spacing w:line="360" w:lineRule="auto"/>
        <w:rPr>
          <w:rFonts w:asciiTheme="minorEastAsia" w:hAnsiTheme="minorEastAsia" w:cs="Times New Roman"/>
          <w:sz w:val="24"/>
          <w:szCs w:val="24"/>
        </w:rPr>
      </w:pPr>
    </w:p>
    <w:p w14:paraId="159508F5" w14:textId="09502433" w:rsidR="00B643DA" w:rsidRDefault="00B643DA" w:rsidP="00B643DA">
      <w:pPr>
        <w:spacing w:line="360" w:lineRule="auto"/>
        <w:rPr>
          <w:rFonts w:asciiTheme="minorEastAsia" w:hAnsiTheme="minorEastAsia" w:cs="Times New Roman"/>
          <w:sz w:val="24"/>
          <w:szCs w:val="24"/>
        </w:rPr>
      </w:pPr>
      <w:r w:rsidRPr="00B643DA">
        <w:rPr>
          <w:rFonts w:asciiTheme="minorEastAsia" w:hAnsiTheme="minorEastAsia" w:cs="Times New Roman"/>
          <w:noProof/>
          <w:sz w:val="24"/>
          <w:szCs w:val="24"/>
        </w:rPr>
        <w:lastRenderedPageBreak/>
        <w:drawing>
          <wp:inline distT="0" distB="0" distL="0" distR="0" wp14:anchorId="62895BD1" wp14:editId="020242FC">
            <wp:extent cx="5274310" cy="4105910"/>
            <wp:effectExtent l="0" t="0" r="254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105910"/>
                    </a:xfrm>
                    <a:prstGeom prst="rect">
                      <a:avLst/>
                    </a:prstGeom>
                    <a:noFill/>
                    <a:ln>
                      <a:noFill/>
                    </a:ln>
                  </pic:spPr>
                </pic:pic>
              </a:graphicData>
            </a:graphic>
          </wp:inline>
        </w:drawing>
      </w:r>
    </w:p>
    <w:p w14:paraId="460A0434" w14:textId="71523019" w:rsidR="00B643DA" w:rsidRDefault="00B643DA" w:rsidP="00B643DA">
      <w:pPr>
        <w:spacing w:line="360" w:lineRule="auto"/>
        <w:rPr>
          <w:rFonts w:asciiTheme="minorEastAsia" w:hAnsiTheme="minorEastAsia" w:cs="Times New Roman"/>
          <w:sz w:val="24"/>
          <w:szCs w:val="24"/>
        </w:rPr>
      </w:pPr>
    </w:p>
    <w:p w14:paraId="790C3341" w14:textId="77777777" w:rsidR="00B643DA" w:rsidRDefault="00B643DA" w:rsidP="00B643DA">
      <w:pPr>
        <w:spacing w:line="360" w:lineRule="auto"/>
        <w:rPr>
          <w:rFonts w:asciiTheme="minorEastAsia" w:hAnsiTheme="minorEastAsia" w:cs="Times New Roman"/>
          <w:sz w:val="24"/>
          <w:szCs w:val="24"/>
        </w:rPr>
      </w:pPr>
    </w:p>
    <w:p w14:paraId="67B144D6" w14:textId="335B392A" w:rsidR="00B643DA" w:rsidRPr="00B643DA" w:rsidRDefault="00B643DA" w:rsidP="00B643DA">
      <w:pPr>
        <w:spacing w:line="360" w:lineRule="auto"/>
        <w:rPr>
          <w:rFonts w:asciiTheme="minorEastAsia" w:hAnsiTheme="minorEastAsia" w:cs="Times New Roman"/>
          <w:sz w:val="24"/>
          <w:szCs w:val="24"/>
        </w:rPr>
      </w:pPr>
      <w:r w:rsidRPr="00B643DA">
        <w:rPr>
          <w:rFonts w:asciiTheme="minorEastAsia" w:hAnsiTheme="minorEastAsia" w:cs="Times New Roman"/>
          <w:noProof/>
          <w:sz w:val="24"/>
          <w:szCs w:val="24"/>
        </w:rPr>
        <w:drawing>
          <wp:inline distT="0" distB="0" distL="0" distR="0" wp14:anchorId="4DACC33E" wp14:editId="4A2CB594">
            <wp:extent cx="5274310" cy="130937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309370"/>
                    </a:xfrm>
                    <a:prstGeom prst="rect">
                      <a:avLst/>
                    </a:prstGeom>
                    <a:noFill/>
                    <a:ln>
                      <a:noFill/>
                    </a:ln>
                  </pic:spPr>
                </pic:pic>
              </a:graphicData>
            </a:graphic>
          </wp:inline>
        </w:drawing>
      </w:r>
    </w:p>
    <w:p w14:paraId="026D8C4C" w14:textId="47120D80" w:rsidR="00F322B3" w:rsidRDefault="00F322B3" w:rsidP="00B643DA">
      <w:pPr>
        <w:spacing w:line="360" w:lineRule="auto"/>
        <w:rPr>
          <w:rFonts w:asciiTheme="minorEastAsia" w:hAnsiTheme="minorEastAsia" w:cs="Times New Roman"/>
          <w:noProof/>
          <w:sz w:val="24"/>
          <w:szCs w:val="24"/>
        </w:rPr>
      </w:pPr>
    </w:p>
    <w:p w14:paraId="1A9CD3D9" w14:textId="0D77F856" w:rsidR="00B643DA" w:rsidRPr="00B643DA" w:rsidRDefault="00B643DA" w:rsidP="00B643DA">
      <w:pPr>
        <w:spacing w:line="360" w:lineRule="auto"/>
        <w:rPr>
          <w:rFonts w:asciiTheme="minorEastAsia" w:hAnsiTheme="minorEastAsia" w:cs="Times New Roman"/>
          <w:sz w:val="24"/>
          <w:szCs w:val="24"/>
        </w:rPr>
      </w:pPr>
      <w:r w:rsidRPr="00B643DA">
        <w:rPr>
          <w:rFonts w:asciiTheme="minorEastAsia" w:hAnsiTheme="minorEastAsia" w:cs="Times New Roman"/>
          <w:noProof/>
          <w:sz w:val="24"/>
          <w:szCs w:val="24"/>
        </w:rPr>
        <w:lastRenderedPageBreak/>
        <w:drawing>
          <wp:inline distT="0" distB="0" distL="0" distR="0" wp14:anchorId="4E7EC02D" wp14:editId="3640DC5A">
            <wp:extent cx="5274310" cy="292354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923540"/>
                    </a:xfrm>
                    <a:prstGeom prst="rect">
                      <a:avLst/>
                    </a:prstGeom>
                    <a:noFill/>
                    <a:ln>
                      <a:noFill/>
                    </a:ln>
                  </pic:spPr>
                </pic:pic>
              </a:graphicData>
            </a:graphic>
          </wp:inline>
        </w:drawing>
      </w:r>
    </w:p>
    <w:sectPr w:rsidR="00B643DA" w:rsidRPr="00B643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450C1" w14:textId="77777777" w:rsidR="00542129" w:rsidRDefault="00542129" w:rsidP="0072298A">
      <w:r>
        <w:separator/>
      </w:r>
    </w:p>
  </w:endnote>
  <w:endnote w:type="continuationSeparator" w:id="0">
    <w:p w14:paraId="5BEB7177" w14:textId="77777777" w:rsidR="00542129" w:rsidRDefault="00542129" w:rsidP="0072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46A66" w14:textId="77777777" w:rsidR="00542129" w:rsidRDefault="00542129" w:rsidP="0072298A">
      <w:r>
        <w:separator/>
      </w:r>
    </w:p>
  </w:footnote>
  <w:footnote w:type="continuationSeparator" w:id="0">
    <w:p w14:paraId="6941E9AB" w14:textId="77777777" w:rsidR="00542129" w:rsidRDefault="00542129" w:rsidP="00722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Y_MEDREF_DOCUID" w:val="{462B2148-404F-46E4-8E9B-4FABFE99EB7A}"/>
    <w:docVar w:name="KY_MEDREF_VERSION" w:val="3"/>
  </w:docVars>
  <w:rsids>
    <w:rsidRoot w:val="00B52BB2"/>
    <w:rsid w:val="000161A9"/>
    <w:rsid w:val="0003247E"/>
    <w:rsid w:val="00064E08"/>
    <w:rsid w:val="00121C82"/>
    <w:rsid w:val="00183383"/>
    <w:rsid w:val="00260517"/>
    <w:rsid w:val="00434BAE"/>
    <w:rsid w:val="00487BF3"/>
    <w:rsid w:val="00542129"/>
    <w:rsid w:val="005536DC"/>
    <w:rsid w:val="005B4888"/>
    <w:rsid w:val="005D34F9"/>
    <w:rsid w:val="00634911"/>
    <w:rsid w:val="0072298A"/>
    <w:rsid w:val="007C15B0"/>
    <w:rsid w:val="008C42E1"/>
    <w:rsid w:val="008C6FAE"/>
    <w:rsid w:val="00953443"/>
    <w:rsid w:val="0097719D"/>
    <w:rsid w:val="009A194E"/>
    <w:rsid w:val="009B6BFF"/>
    <w:rsid w:val="00A35EE8"/>
    <w:rsid w:val="00A641AA"/>
    <w:rsid w:val="00A758EB"/>
    <w:rsid w:val="00AB7096"/>
    <w:rsid w:val="00B22876"/>
    <w:rsid w:val="00B311FC"/>
    <w:rsid w:val="00B50CDC"/>
    <w:rsid w:val="00B52BB2"/>
    <w:rsid w:val="00B643DA"/>
    <w:rsid w:val="00BC7A9D"/>
    <w:rsid w:val="00C13C9B"/>
    <w:rsid w:val="00CB7DBE"/>
    <w:rsid w:val="00D5659F"/>
    <w:rsid w:val="00D8770D"/>
    <w:rsid w:val="00E80A10"/>
    <w:rsid w:val="00F322B3"/>
    <w:rsid w:val="00F72E7A"/>
    <w:rsid w:val="00FA3708"/>
    <w:rsid w:val="00FA4A03"/>
    <w:rsid w:val="00FC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D343B"/>
  <w15:docId w15:val="{DD26378C-1877-4463-A279-45272F65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9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298A"/>
    <w:rPr>
      <w:sz w:val="18"/>
      <w:szCs w:val="18"/>
    </w:rPr>
  </w:style>
  <w:style w:type="paragraph" w:styleId="a5">
    <w:name w:val="footer"/>
    <w:basedOn w:val="a"/>
    <w:link w:val="a6"/>
    <w:uiPriority w:val="99"/>
    <w:unhideWhenUsed/>
    <w:rsid w:val="0072298A"/>
    <w:pPr>
      <w:tabs>
        <w:tab w:val="center" w:pos="4153"/>
        <w:tab w:val="right" w:pos="8306"/>
      </w:tabs>
      <w:snapToGrid w:val="0"/>
      <w:jc w:val="left"/>
    </w:pPr>
    <w:rPr>
      <w:sz w:val="18"/>
      <w:szCs w:val="18"/>
    </w:rPr>
  </w:style>
  <w:style w:type="character" w:customStyle="1" w:styleId="a6">
    <w:name w:val="页脚 字符"/>
    <w:basedOn w:val="a0"/>
    <w:link w:val="a5"/>
    <w:uiPriority w:val="99"/>
    <w:rsid w:val="0072298A"/>
    <w:rPr>
      <w:sz w:val="18"/>
      <w:szCs w:val="18"/>
    </w:rPr>
  </w:style>
  <w:style w:type="paragraph" w:styleId="a7">
    <w:name w:val="Balloon Text"/>
    <w:basedOn w:val="a"/>
    <w:link w:val="a8"/>
    <w:uiPriority w:val="99"/>
    <w:semiHidden/>
    <w:unhideWhenUsed/>
    <w:rsid w:val="0072298A"/>
    <w:rPr>
      <w:sz w:val="18"/>
      <w:szCs w:val="18"/>
    </w:rPr>
  </w:style>
  <w:style w:type="character" w:customStyle="1" w:styleId="a8">
    <w:name w:val="批注框文本 字符"/>
    <w:basedOn w:val="a0"/>
    <w:link w:val="a7"/>
    <w:uiPriority w:val="99"/>
    <w:semiHidden/>
    <w:rsid w:val="0072298A"/>
    <w:rPr>
      <w:sz w:val="18"/>
      <w:szCs w:val="18"/>
    </w:rPr>
  </w:style>
  <w:style w:type="paragraph" w:styleId="a9">
    <w:name w:val="Normal (Web)"/>
    <w:basedOn w:val="a"/>
    <w:uiPriority w:val="99"/>
    <w:semiHidden/>
    <w:unhideWhenUsed/>
    <w:rsid w:val="005D34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935948">
      <w:bodyDiv w:val="1"/>
      <w:marLeft w:val="0"/>
      <w:marRight w:val="0"/>
      <w:marTop w:val="0"/>
      <w:marBottom w:val="0"/>
      <w:divBdr>
        <w:top w:val="none" w:sz="0" w:space="0" w:color="auto"/>
        <w:left w:val="none" w:sz="0" w:space="0" w:color="auto"/>
        <w:bottom w:val="none" w:sz="0" w:space="0" w:color="auto"/>
        <w:right w:val="none" w:sz="0" w:space="0" w:color="auto"/>
      </w:divBdr>
      <w:divsChild>
        <w:div w:id="19283653">
          <w:marLeft w:val="0"/>
          <w:marRight w:val="0"/>
          <w:marTop w:val="0"/>
          <w:marBottom w:val="0"/>
          <w:divBdr>
            <w:top w:val="none" w:sz="0" w:space="0" w:color="auto"/>
            <w:left w:val="none" w:sz="0" w:space="0" w:color="auto"/>
            <w:bottom w:val="none" w:sz="0" w:space="0" w:color="auto"/>
            <w:right w:val="none" w:sz="0" w:space="0" w:color="auto"/>
          </w:divBdr>
        </w:div>
      </w:divsChild>
    </w:div>
    <w:div w:id="641928637">
      <w:bodyDiv w:val="1"/>
      <w:marLeft w:val="0"/>
      <w:marRight w:val="0"/>
      <w:marTop w:val="0"/>
      <w:marBottom w:val="0"/>
      <w:divBdr>
        <w:top w:val="none" w:sz="0" w:space="0" w:color="auto"/>
        <w:left w:val="none" w:sz="0" w:space="0" w:color="auto"/>
        <w:bottom w:val="none" w:sz="0" w:space="0" w:color="auto"/>
        <w:right w:val="none" w:sz="0" w:space="0" w:color="auto"/>
      </w:divBdr>
      <w:divsChild>
        <w:div w:id="1298605617">
          <w:marLeft w:val="0"/>
          <w:marRight w:val="0"/>
          <w:marTop w:val="0"/>
          <w:marBottom w:val="0"/>
          <w:divBdr>
            <w:top w:val="none" w:sz="0" w:space="0" w:color="auto"/>
            <w:left w:val="none" w:sz="0" w:space="0" w:color="auto"/>
            <w:bottom w:val="none" w:sz="0" w:space="0" w:color="auto"/>
            <w:right w:val="none" w:sz="0" w:space="0" w:color="auto"/>
          </w:divBdr>
        </w:div>
      </w:divsChild>
    </w:div>
    <w:div w:id="906308610">
      <w:bodyDiv w:val="1"/>
      <w:marLeft w:val="0"/>
      <w:marRight w:val="0"/>
      <w:marTop w:val="0"/>
      <w:marBottom w:val="0"/>
      <w:divBdr>
        <w:top w:val="none" w:sz="0" w:space="0" w:color="auto"/>
        <w:left w:val="none" w:sz="0" w:space="0" w:color="auto"/>
        <w:bottom w:val="none" w:sz="0" w:space="0" w:color="auto"/>
        <w:right w:val="none" w:sz="0" w:space="0" w:color="auto"/>
      </w:divBdr>
      <w:divsChild>
        <w:div w:id="2075424628">
          <w:marLeft w:val="0"/>
          <w:marRight w:val="0"/>
          <w:marTop w:val="0"/>
          <w:marBottom w:val="0"/>
          <w:divBdr>
            <w:top w:val="none" w:sz="0" w:space="0" w:color="auto"/>
            <w:left w:val="none" w:sz="0" w:space="0" w:color="auto"/>
            <w:bottom w:val="none" w:sz="0" w:space="0" w:color="auto"/>
            <w:right w:val="none" w:sz="0" w:space="0" w:color="auto"/>
          </w:divBdr>
        </w:div>
      </w:divsChild>
    </w:div>
    <w:div w:id="1049378524">
      <w:bodyDiv w:val="1"/>
      <w:marLeft w:val="0"/>
      <w:marRight w:val="0"/>
      <w:marTop w:val="0"/>
      <w:marBottom w:val="0"/>
      <w:divBdr>
        <w:top w:val="none" w:sz="0" w:space="0" w:color="auto"/>
        <w:left w:val="none" w:sz="0" w:space="0" w:color="auto"/>
        <w:bottom w:val="none" w:sz="0" w:space="0" w:color="auto"/>
        <w:right w:val="none" w:sz="0" w:space="0" w:color="auto"/>
      </w:divBdr>
      <w:divsChild>
        <w:div w:id="1533104983">
          <w:marLeft w:val="0"/>
          <w:marRight w:val="0"/>
          <w:marTop w:val="0"/>
          <w:marBottom w:val="0"/>
          <w:divBdr>
            <w:top w:val="none" w:sz="0" w:space="0" w:color="auto"/>
            <w:left w:val="none" w:sz="0" w:space="0" w:color="auto"/>
            <w:bottom w:val="none" w:sz="0" w:space="0" w:color="auto"/>
            <w:right w:val="none" w:sz="0" w:space="0" w:color="auto"/>
          </w:divBdr>
        </w:div>
      </w:divsChild>
    </w:div>
    <w:div w:id="1149638039">
      <w:bodyDiv w:val="1"/>
      <w:marLeft w:val="0"/>
      <w:marRight w:val="0"/>
      <w:marTop w:val="0"/>
      <w:marBottom w:val="0"/>
      <w:divBdr>
        <w:top w:val="none" w:sz="0" w:space="0" w:color="auto"/>
        <w:left w:val="none" w:sz="0" w:space="0" w:color="auto"/>
        <w:bottom w:val="none" w:sz="0" w:space="0" w:color="auto"/>
        <w:right w:val="none" w:sz="0" w:space="0" w:color="auto"/>
      </w:divBdr>
      <w:divsChild>
        <w:div w:id="2138182405">
          <w:marLeft w:val="0"/>
          <w:marRight w:val="0"/>
          <w:marTop w:val="0"/>
          <w:marBottom w:val="0"/>
          <w:divBdr>
            <w:top w:val="none" w:sz="0" w:space="0" w:color="auto"/>
            <w:left w:val="none" w:sz="0" w:space="0" w:color="auto"/>
            <w:bottom w:val="none" w:sz="0" w:space="0" w:color="auto"/>
            <w:right w:val="none" w:sz="0" w:space="0" w:color="auto"/>
          </w:divBdr>
        </w:div>
      </w:divsChild>
    </w:div>
    <w:div w:id="1172796651">
      <w:bodyDiv w:val="1"/>
      <w:marLeft w:val="0"/>
      <w:marRight w:val="0"/>
      <w:marTop w:val="0"/>
      <w:marBottom w:val="0"/>
      <w:divBdr>
        <w:top w:val="none" w:sz="0" w:space="0" w:color="auto"/>
        <w:left w:val="none" w:sz="0" w:space="0" w:color="auto"/>
        <w:bottom w:val="none" w:sz="0" w:space="0" w:color="auto"/>
        <w:right w:val="none" w:sz="0" w:space="0" w:color="auto"/>
      </w:divBdr>
      <w:divsChild>
        <w:div w:id="443886477">
          <w:marLeft w:val="0"/>
          <w:marRight w:val="0"/>
          <w:marTop w:val="0"/>
          <w:marBottom w:val="0"/>
          <w:divBdr>
            <w:top w:val="none" w:sz="0" w:space="0" w:color="auto"/>
            <w:left w:val="none" w:sz="0" w:space="0" w:color="auto"/>
            <w:bottom w:val="none" w:sz="0" w:space="0" w:color="auto"/>
            <w:right w:val="none" w:sz="0" w:space="0" w:color="auto"/>
          </w:divBdr>
        </w:div>
      </w:divsChild>
    </w:div>
    <w:div w:id="1612735766">
      <w:bodyDiv w:val="1"/>
      <w:marLeft w:val="0"/>
      <w:marRight w:val="0"/>
      <w:marTop w:val="0"/>
      <w:marBottom w:val="0"/>
      <w:divBdr>
        <w:top w:val="none" w:sz="0" w:space="0" w:color="auto"/>
        <w:left w:val="none" w:sz="0" w:space="0" w:color="auto"/>
        <w:bottom w:val="none" w:sz="0" w:space="0" w:color="auto"/>
        <w:right w:val="none" w:sz="0" w:space="0" w:color="auto"/>
      </w:divBdr>
      <w:divsChild>
        <w:div w:id="1496453707">
          <w:marLeft w:val="0"/>
          <w:marRight w:val="0"/>
          <w:marTop w:val="0"/>
          <w:marBottom w:val="0"/>
          <w:divBdr>
            <w:top w:val="none" w:sz="0" w:space="0" w:color="auto"/>
            <w:left w:val="none" w:sz="0" w:space="0" w:color="auto"/>
            <w:bottom w:val="none" w:sz="0" w:space="0" w:color="auto"/>
            <w:right w:val="none" w:sz="0" w:space="0" w:color="auto"/>
          </w:divBdr>
        </w:div>
      </w:divsChild>
    </w:div>
    <w:div w:id="1676953293">
      <w:bodyDiv w:val="1"/>
      <w:marLeft w:val="0"/>
      <w:marRight w:val="0"/>
      <w:marTop w:val="0"/>
      <w:marBottom w:val="0"/>
      <w:divBdr>
        <w:top w:val="none" w:sz="0" w:space="0" w:color="auto"/>
        <w:left w:val="none" w:sz="0" w:space="0" w:color="auto"/>
        <w:bottom w:val="none" w:sz="0" w:space="0" w:color="auto"/>
        <w:right w:val="none" w:sz="0" w:space="0" w:color="auto"/>
      </w:divBdr>
      <w:divsChild>
        <w:div w:id="1398166046">
          <w:marLeft w:val="0"/>
          <w:marRight w:val="0"/>
          <w:marTop w:val="0"/>
          <w:marBottom w:val="0"/>
          <w:divBdr>
            <w:top w:val="none" w:sz="0" w:space="0" w:color="auto"/>
            <w:left w:val="none" w:sz="0" w:space="0" w:color="auto"/>
            <w:bottom w:val="none" w:sz="0" w:space="0" w:color="auto"/>
            <w:right w:val="none" w:sz="0" w:space="0" w:color="auto"/>
          </w:divBdr>
        </w:div>
      </w:divsChild>
    </w:div>
    <w:div w:id="2023243850">
      <w:bodyDiv w:val="1"/>
      <w:marLeft w:val="0"/>
      <w:marRight w:val="0"/>
      <w:marTop w:val="0"/>
      <w:marBottom w:val="0"/>
      <w:divBdr>
        <w:top w:val="none" w:sz="0" w:space="0" w:color="auto"/>
        <w:left w:val="none" w:sz="0" w:space="0" w:color="auto"/>
        <w:bottom w:val="none" w:sz="0" w:space="0" w:color="auto"/>
        <w:right w:val="none" w:sz="0" w:space="0" w:color="auto"/>
      </w:divBdr>
      <w:divsChild>
        <w:div w:id="2085490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周 荣华</cp:lastModifiedBy>
  <cp:revision>8</cp:revision>
  <dcterms:created xsi:type="dcterms:W3CDTF">2020-06-14T11:28:00Z</dcterms:created>
  <dcterms:modified xsi:type="dcterms:W3CDTF">2020-07-07T18:06:00Z</dcterms:modified>
</cp:coreProperties>
</file>