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965F129" w14:textId="776B713F" w:rsidR="0072089D" w:rsidRPr="00781C62" w:rsidRDefault="00233305" w:rsidP="00022627">
      <w:pPr>
        <w:spacing w:after="0"/>
        <w:jc w:val="center"/>
        <w:rPr>
          <w:rFonts w:asciiTheme="minorEastAsia" w:hAnsiTheme="minorEastAsia"/>
          <w:b/>
          <w:bCs/>
          <w:color w:val="333333"/>
          <w:sz w:val="30"/>
          <w:szCs w:val="30"/>
        </w:rPr>
      </w:pPr>
      <w:r w:rsidRPr="00781C62">
        <w:rPr>
          <w:rFonts w:asciiTheme="minorEastAsia" w:hAnsiTheme="minorEastAsia" w:hint="eastAsia"/>
          <w:b/>
          <w:bCs/>
          <w:color w:val="333333"/>
          <w:sz w:val="30"/>
          <w:szCs w:val="30"/>
        </w:rPr>
        <w:t>微创体外循环对凝血功能影响</w:t>
      </w:r>
      <w:r w:rsidR="003B09C2" w:rsidRPr="00781C62">
        <w:rPr>
          <w:rFonts w:asciiTheme="minorEastAsia" w:hAnsiTheme="minorEastAsia" w:hint="eastAsia"/>
          <w:b/>
          <w:bCs/>
          <w:color w:val="333333"/>
          <w:sz w:val="30"/>
          <w:szCs w:val="30"/>
        </w:rPr>
        <w:t>的</w:t>
      </w:r>
      <w:r w:rsidRPr="00781C62">
        <w:rPr>
          <w:rFonts w:asciiTheme="minorEastAsia" w:hAnsiTheme="minorEastAsia" w:hint="eastAsia"/>
          <w:b/>
          <w:bCs/>
          <w:color w:val="333333"/>
          <w:sz w:val="30"/>
          <w:szCs w:val="30"/>
        </w:rPr>
        <w:t>随机</w:t>
      </w:r>
      <w:r w:rsidR="00A019D3" w:rsidRPr="00781C62">
        <w:rPr>
          <w:rFonts w:asciiTheme="minorEastAsia" w:hAnsiTheme="minorEastAsia" w:hint="eastAsia"/>
          <w:b/>
          <w:bCs/>
          <w:color w:val="333333"/>
          <w:sz w:val="30"/>
          <w:szCs w:val="30"/>
        </w:rPr>
        <w:t>研究</w:t>
      </w:r>
    </w:p>
    <w:p w14:paraId="07F5964B" w14:textId="0112E083" w:rsidR="00F61491" w:rsidRPr="00781C62" w:rsidRDefault="00F61491" w:rsidP="00022627">
      <w:pPr>
        <w:spacing w:after="0"/>
        <w:jc w:val="left"/>
        <w:rPr>
          <w:rFonts w:asciiTheme="minorEastAsia" w:hAnsiTheme="minorEastAsia"/>
          <w:color w:val="333333"/>
          <w:sz w:val="24"/>
          <w:szCs w:val="24"/>
        </w:rPr>
      </w:pPr>
      <w:r w:rsidRPr="00781C62">
        <w:rPr>
          <w:rFonts w:asciiTheme="minorEastAsia" w:hAnsiTheme="minorEastAsia" w:hint="eastAsia"/>
          <w:color w:val="333333"/>
          <w:sz w:val="24"/>
          <w:szCs w:val="24"/>
        </w:rPr>
        <w:t>翻译：</w:t>
      </w:r>
      <w:proofErr w:type="gramStart"/>
      <w:r w:rsidR="002141AE" w:rsidRPr="00781C62">
        <w:rPr>
          <w:rFonts w:asciiTheme="minorEastAsia" w:hAnsiTheme="minorEastAsia" w:hint="eastAsia"/>
          <w:color w:val="333333"/>
          <w:sz w:val="24"/>
          <w:szCs w:val="24"/>
        </w:rPr>
        <w:t>胡强</w:t>
      </w:r>
      <w:proofErr w:type="gramEnd"/>
      <w:r w:rsidR="002141AE" w:rsidRPr="00781C62">
        <w:rPr>
          <w:rFonts w:asciiTheme="minorEastAsia" w:hAnsiTheme="minorEastAsia" w:hint="eastAsia"/>
          <w:color w:val="333333"/>
          <w:sz w:val="24"/>
          <w:szCs w:val="24"/>
        </w:rPr>
        <w:t xml:space="preserve"> 中国医学科学院阜外医院</w:t>
      </w:r>
    </w:p>
    <w:p w14:paraId="4FC29151" w14:textId="7A5E90FF" w:rsidR="00F61491" w:rsidRPr="00781C62" w:rsidRDefault="00F61491" w:rsidP="00022627">
      <w:pPr>
        <w:spacing w:after="0"/>
        <w:jc w:val="left"/>
        <w:rPr>
          <w:rFonts w:asciiTheme="minorEastAsia" w:hAnsiTheme="minorEastAsia"/>
          <w:color w:val="333333"/>
          <w:sz w:val="24"/>
          <w:szCs w:val="24"/>
        </w:rPr>
      </w:pPr>
      <w:r w:rsidRPr="00781C62">
        <w:rPr>
          <w:rFonts w:asciiTheme="minorEastAsia" w:hAnsiTheme="minorEastAsia" w:hint="eastAsia"/>
          <w:color w:val="333333"/>
          <w:sz w:val="24"/>
          <w:szCs w:val="24"/>
        </w:rPr>
        <w:t>审校：郝星 首都医科大学附属北京安贞医院</w:t>
      </w:r>
    </w:p>
    <w:p w14:paraId="0114325E" w14:textId="77777777" w:rsidR="001223BF" w:rsidRPr="00BC1F3B" w:rsidRDefault="001223BF" w:rsidP="00022627">
      <w:pPr>
        <w:autoSpaceDE w:val="0"/>
        <w:autoSpaceDN w:val="0"/>
        <w:adjustRightInd w:val="0"/>
        <w:spacing w:after="0"/>
        <w:ind w:right="0"/>
        <w:jc w:val="left"/>
        <w:rPr>
          <w:rFonts w:ascii="AdvOTb97f513e" w:hAnsi="AdvOTb97f513e" w:cs="AdvOTb97f513e" w:hint="eastAsia"/>
          <w:kern w:val="0"/>
          <w:sz w:val="15"/>
          <w:szCs w:val="15"/>
        </w:rPr>
      </w:pPr>
    </w:p>
    <w:p w14:paraId="7CA65C5D" w14:textId="77777777" w:rsidR="00233305" w:rsidRPr="00BC1F3B" w:rsidRDefault="00233305" w:rsidP="00022627">
      <w:pPr>
        <w:spacing w:after="0"/>
      </w:pPr>
      <w:r w:rsidRPr="00BC1F3B">
        <w:rPr>
          <w:noProof/>
        </w:rPr>
        <w:drawing>
          <wp:inline distT="0" distB="0" distL="0" distR="0" wp14:anchorId="7C1A2AA5" wp14:editId="12E308CF">
            <wp:extent cx="5274310" cy="2652718"/>
            <wp:effectExtent l="19050" t="0" r="254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2652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12904D8" w14:textId="77777777" w:rsidR="00022627" w:rsidRDefault="00022627" w:rsidP="00022627">
      <w:pPr>
        <w:spacing w:after="0"/>
        <w:rPr>
          <w:rFonts w:ascii="Times New Roman" w:eastAsia="宋体" w:hAnsi="Times New Roman" w:cs="Times New Roman"/>
          <w:b/>
          <w:bCs/>
          <w:color w:val="333333"/>
          <w:sz w:val="24"/>
          <w:szCs w:val="24"/>
        </w:rPr>
      </w:pPr>
    </w:p>
    <w:p w14:paraId="4E3A708F" w14:textId="64D099D5" w:rsidR="009C03EA" w:rsidRPr="00022627" w:rsidRDefault="00022627" w:rsidP="00022627">
      <w:pPr>
        <w:spacing w:after="0"/>
        <w:rPr>
          <w:rFonts w:ascii="Times New Roman" w:eastAsia="宋体" w:hAnsi="Times New Roman" w:cs="Times New Roman"/>
          <w:b/>
          <w:bCs/>
          <w:color w:val="333333"/>
          <w:sz w:val="28"/>
          <w:szCs w:val="28"/>
        </w:rPr>
      </w:pPr>
      <w:r w:rsidRPr="00022627">
        <w:rPr>
          <w:rFonts w:ascii="Times New Roman" w:eastAsia="宋体" w:hAnsi="Times New Roman" w:cs="Times New Roman" w:hint="eastAsia"/>
          <w:b/>
          <w:bCs/>
          <w:color w:val="333333"/>
          <w:sz w:val="28"/>
          <w:szCs w:val="28"/>
        </w:rPr>
        <w:t>【</w:t>
      </w:r>
      <w:r w:rsidR="009C03EA" w:rsidRPr="00022627">
        <w:rPr>
          <w:rFonts w:ascii="Times New Roman" w:eastAsia="宋体" w:hAnsi="Times New Roman" w:cs="Times New Roman" w:hint="eastAsia"/>
          <w:b/>
          <w:bCs/>
          <w:color w:val="333333"/>
          <w:sz w:val="28"/>
          <w:szCs w:val="28"/>
        </w:rPr>
        <w:t>摘要</w:t>
      </w:r>
      <w:r w:rsidRPr="00022627">
        <w:rPr>
          <w:rFonts w:ascii="Times New Roman" w:eastAsia="宋体" w:hAnsi="Times New Roman" w:cs="Times New Roman" w:hint="eastAsia"/>
          <w:b/>
          <w:bCs/>
          <w:color w:val="333333"/>
          <w:sz w:val="28"/>
          <w:szCs w:val="28"/>
        </w:rPr>
        <w:t>】</w:t>
      </w:r>
    </w:p>
    <w:p w14:paraId="15326522" w14:textId="61E7D976" w:rsidR="00233305" w:rsidRPr="00BC1F3B" w:rsidRDefault="00233305" w:rsidP="00022627">
      <w:pPr>
        <w:spacing w:after="0"/>
        <w:ind w:firstLineChars="200" w:firstLine="482"/>
        <w:rPr>
          <w:rFonts w:ascii="Times New Roman" w:eastAsia="宋体" w:hAnsi="Times New Roman" w:cs="Times New Roman"/>
          <w:color w:val="333333"/>
          <w:sz w:val="24"/>
          <w:szCs w:val="24"/>
        </w:rPr>
      </w:pPr>
      <w:r w:rsidRPr="00022627">
        <w:rPr>
          <w:rFonts w:ascii="Times New Roman" w:eastAsia="宋体" w:hAnsi="Times New Roman" w:cs="Times New Roman" w:hint="eastAsia"/>
          <w:b/>
          <w:bCs/>
          <w:color w:val="333333"/>
          <w:sz w:val="24"/>
          <w:szCs w:val="24"/>
        </w:rPr>
        <w:t>目的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 xml:space="preserve">: 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与传统体外循环相比，微创体外循环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(</w:t>
      </w:r>
      <w:proofErr w:type="spellStart"/>
      <w:r w:rsidR="0087666B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M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i</w:t>
      </w:r>
      <w:r w:rsidR="0087666B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ECC</w:t>
      </w:r>
      <w:proofErr w:type="spellEnd"/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)</w:t>
      </w:r>
      <w:r w:rsidR="003642C8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被</w:t>
      </w:r>
      <w:r w:rsidR="007D0325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认为可以减少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失血。</w:t>
      </w:r>
      <w:r w:rsidR="007D0325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本研究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目的是比较两个系统对凝血</w:t>
      </w:r>
      <w:r w:rsidR="0087666B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功能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的影响。</w:t>
      </w:r>
    </w:p>
    <w:p w14:paraId="699FA422" w14:textId="77777777" w:rsidR="00563034" w:rsidRPr="00BC1F3B" w:rsidRDefault="00233305" w:rsidP="00022627">
      <w:pPr>
        <w:spacing w:after="0"/>
        <w:ind w:firstLineChars="200" w:firstLine="482"/>
        <w:rPr>
          <w:rFonts w:ascii="Times New Roman" w:eastAsia="宋体" w:hAnsi="Times New Roman" w:cs="Times New Roman"/>
          <w:color w:val="333333"/>
          <w:sz w:val="24"/>
          <w:szCs w:val="24"/>
        </w:rPr>
      </w:pPr>
      <w:r w:rsidRPr="00022627">
        <w:rPr>
          <w:rFonts w:ascii="Times New Roman" w:eastAsia="宋体" w:hAnsi="Times New Roman" w:cs="Times New Roman" w:hint="eastAsia"/>
          <w:b/>
          <w:bCs/>
          <w:color w:val="333333"/>
          <w:sz w:val="24"/>
          <w:szCs w:val="24"/>
        </w:rPr>
        <w:t>方法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 xml:space="preserve">: 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选择择期冠状动脉手术</w:t>
      </w:r>
      <w:r w:rsidR="0087666B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患者，分为常规体外循环组</w:t>
      </w:r>
      <w:r w:rsidR="0087666B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(n=30)</w:t>
      </w:r>
      <w:r w:rsidR="0087666B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和微创体外循环组</w:t>
      </w:r>
      <w:r w:rsidR="0087666B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(n=30)</w:t>
      </w:r>
      <w:r w:rsidR="0087666B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，比较手术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后早期内源性凝血酶生成潜能</w:t>
      </w:r>
      <w:r w:rsidR="0087666B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。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 xml:space="preserve"> 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次要</w:t>
      </w:r>
      <w:r w:rsidR="0087666B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终点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为体内凝血酶</w:t>
      </w:r>
      <w:r w:rsidR="0087666B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生成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、出血终点和血液稀释，以及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30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天随访的发病率和死亡率。</w:t>
      </w:r>
    </w:p>
    <w:p w14:paraId="495E7AE1" w14:textId="4DD11857" w:rsidR="00233305" w:rsidRPr="00BC1F3B" w:rsidRDefault="00233305" w:rsidP="00022627">
      <w:pPr>
        <w:spacing w:after="0"/>
        <w:ind w:firstLineChars="200" w:firstLine="482"/>
        <w:rPr>
          <w:rFonts w:ascii="Times New Roman" w:eastAsia="宋体" w:hAnsi="Times New Roman" w:cs="Times New Roman"/>
          <w:color w:val="333333"/>
          <w:sz w:val="24"/>
          <w:szCs w:val="24"/>
        </w:rPr>
      </w:pPr>
      <w:r w:rsidRPr="00022627">
        <w:rPr>
          <w:rFonts w:ascii="Times New Roman" w:eastAsia="宋体" w:hAnsi="Times New Roman" w:cs="Times New Roman" w:hint="eastAsia"/>
          <w:b/>
          <w:bCs/>
          <w:color w:val="333333"/>
          <w:sz w:val="24"/>
          <w:szCs w:val="24"/>
        </w:rPr>
        <w:t>结果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 xml:space="preserve">: 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与常规体外循环组相比，</w:t>
      </w:r>
      <w:proofErr w:type="spellStart"/>
      <w:r w:rsidR="001D4D08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MiECC</w:t>
      </w:r>
      <w:proofErr w:type="spellEnd"/>
      <w:r w:rsidR="001D4D08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组</w:t>
      </w:r>
      <w:r w:rsidR="001D4D08" w:rsidRPr="00BC1F3B">
        <w:rPr>
          <w:rFonts w:ascii="Times New Roman" w:eastAsia="宋体" w:hAnsi="Times New Roman" w:cs="Times New Roman" w:hint="eastAsia"/>
          <w:kern w:val="0"/>
          <w:sz w:val="24"/>
          <w:szCs w:val="24"/>
        </w:rPr>
        <w:t>（</w:t>
      </w:r>
      <w:r w:rsidR="001D4D08" w:rsidRPr="00BC1F3B">
        <w:rPr>
          <w:rFonts w:ascii="Times New Roman" w:eastAsia="宋体" w:hAnsi="Times New Roman" w:cs="Times New Roman"/>
          <w:kern w:val="0"/>
          <w:sz w:val="24"/>
          <w:szCs w:val="24"/>
        </w:rPr>
        <w:t>1</w:t>
      </w:r>
      <w:r w:rsidR="001D4D08" w:rsidRPr="00BC1F3B">
        <w:rPr>
          <w:rFonts w:ascii="Times New Roman" w:eastAsia="宋体" w:hAnsi="Times New Roman" w:cs="Times New Roman" w:hint="eastAsia"/>
          <w:kern w:val="0"/>
          <w:sz w:val="24"/>
          <w:szCs w:val="24"/>
        </w:rPr>
        <w:t>）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术后早期内源性凝血酶生成</w:t>
      </w:r>
      <w:r w:rsidR="0087666B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潜能明显升高（</w:t>
      </w:r>
      <w:r w:rsidR="00631E57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P</w:t>
      </w:r>
      <w:r w:rsidR="0087666B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=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0.06)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，</w:t>
      </w:r>
      <w:r w:rsidR="001D4D08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（</w:t>
      </w:r>
      <w:r w:rsidR="001D4D08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2</w:t>
      </w:r>
      <w:r w:rsidR="001D4D08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）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术中凝血酶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-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抗凝血酶复合物和凝血酶原片段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1 + 2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水平明显降低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(</w:t>
      </w:r>
      <w:r w:rsidR="00631E57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 xml:space="preserve">P </w:t>
      </w:r>
      <w:r w:rsidR="00F76C30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&lt;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 xml:space="preserve">0.001) 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，</w:t>
      </w:r>
      <w:r w:rsidR="001D4D08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（</w:t>
      </w:r>
      <w:r w:rsidR="001D4D08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3</w:t>
      </w:r>
      <w:r w:rsidR="001D4D08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）根据红细胞压积和体重，术后早期血液稀释较少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，但与</w:t>
      </w:r>
      <w:r w:rsidR="001D4D08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凝血因子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和出血终点无关。</w:t>
      </w:r>
      <w:r w:rsidR="00444619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此外，</w:t>
      </w:r>
      <w:r w:rsidR="001D4D08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尽管术后出血量在各组之间没有差异</w:t>
      </w:r>
      <w:r w:rsidR="001D4D08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(</w:t>
      </w:r>
      <w:r w:rsidR="00631E57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 xml:space="preserve">P </w:t>
      </w:r>
      <w:r w:rsidR="001D4D08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=0.84)</w:t>
      </w:r>
      <w:r w:rsidR="001D4D08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，</w:t>
      </w:r>
      <w:proofErr w:type="spellStart"/>
      <w:r w:rsidR="001D4D08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MiECC</w:t>
      </w:r>
      <w:proofErr w:type="spellEnd"/>
      <w:r w:rsidR="00444619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 xml:space="preserve"> </w:t>
      </w:r>
      <w:r w:rsidR="00444619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组有一半的患者需要术后输血</w:t>
      </w:r>
      <w:r w:rsidR="00444619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 xml:space="preserve">(17% vs 37% </w:t>
      </w:r>
      <w:r w:rsidR="00444619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，</w:t>
      </w:r>
      <w:r w:rsidR="00631E57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 xml:space="preserve">P </w:t>
      </w:r>
      <w:r w:rsidR="001D4D08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=</w:t>
      </w:r>
      <w:r w:rsidR="00444619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 xml:space="preserve">0.14) </w:t>
      </w:r>
      <w:r w:rsidR="00444619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。</w:t>
      </w:r>
      <w:r w:rsidR="00444619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 xml:space="preserve"> </w:t>
      </w:r>
      <w:r w:rsidR="00444619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凝血酶</w:t>
      </w:r>
      <w:r w:rsidR="00444619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-</w:t>
      </w:r>
      <w:r w:rsidR="00444619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抗凝血酶复合物</w:t>
      </w:r>
      <w:r w:rsidR="00444619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(</w:t>
      </w:r>
      <w:proofErr w:type="spellStart"/>
      <w:r w:rsidR="00631E57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r</w:t>
      </w:r>
      <w:r w:rsidR="00631E57" w:rsidRPr="00BC1F3B">
        <w:rPr>
          <w:rFonts w:ascii="Times New Roman" w:eastAsia="宋体" w:hAnsi="Times New Roman" w:cs="Times New Roman"/>
          <w:color w:val="333333"/>
          <w:sz w:val="24"/>
          <w:szCs w:val="24"/>
          <w:vertAlign w:val="subscript"/>
        </w:rPr>
        <w:t>s</w:t>
      </w:r>
      <w:proofErr w:type="spellEnd"/>
      <w:r w:rsidR="00631E57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=</w:t>
      </w:r>
      <w:r w:rsidR="00444619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0.36</w:t>
      </w:r>
      <w:r w:rsidR="00444619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，</w:t>
      </w:r>
      <w:r w:rsidR="00631E57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P =</w:t>
      </w:r>
      <w:r w:rsidR="00444619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0.005)</w:t>
      </w:r>
      <w:r w:rsidR="00444619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和凝血酶原片段</w:t>
      </w:r>
      <w:r w:rsidR="00444619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1 + 2(</w:t>
      </w:r>
      <w:proofErr w:type="spellStart"/>
      <w:r w:rsidR="00631E57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r</w:t>
      </w:r>
      <w:r w:rsidR="00631E57" w:rsidRPr="00BC1F3B">
        <w:rPr>
          <w:rFonts w:ascii="Times New Roman" w:eastAsia="宋体" w:hAnsi="Times New Roman" w:cs="Times New Roman"/>
          <w:color w:val="333333"/>
          <w:sz w:val="24"/>
          <w:szCs w:val="24"/>
          <w:vertAlign w:val="subscript"/>
        </w:rPr>
        <w:t>s</w:t>
      </w:r>
      <w:proofErr w:type="spellEnd"/>
      <w:r w:rsidR="00631E57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=</w:t>
      </w:r>
      <w:r w:rsidR="00444619" w:rsidRPr="00BC1F3B">
        <w:rPr>
          <w:rFonts w:ascii="Times New Roman" w:eastAsia="宋体" w:hAnsi="Times New Roman" w:cs="Times New Roman"/>
          <w:color w:val="333333"/>
          <w:sz w:val="24"/>
          <w:szCs w:val="24"/>
          <w:vertAlign w:val="subscript"/>
        </w:rPr>
        <w:t xml:space="preserve"> </w:t>
      </w:r>
      <w:r w:rsidR="00444619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0.45</w:t>
      </w:r>
      <w:r w:rsidR="00444619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，</w:t>
      </w:r>
      <w:r w:rsidR="00631E57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P =</w:t>
      </w:r>
      <w:r w:rsidR="00444619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0.001)</w:t>
      </w:r>
      <w:r w:rsidR="00444619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与输血需求增加有显著相关性，但术后早期内源性凝血酶生成</w:t>
      </w:r>
      <w:r w:rsidR="00631E57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潜能</w:t>
      </w:r>
      <w:r w:rsidR="00444619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(</w:t>
      </w:r>
      <w:proofErr w:type="spellStart"/>
      <w:r w:rsidR="00444619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r</w:t>
      </w:r>
      <w:r w:rsidR="00444619" w:rsidRPr="00BC1F3B">
        <w:rPr>
          <w:rFonts w:ascii="Times New Roman" w:eastAsia="宋体" w:hAnsi="Times New Roman" w:cs="Times New Roman"/>
          <w:color w:val="333333"/>
          <w:sz w:val="24"/>
          <w:szCs w:val="24"/>
          <w:vertAlign w:val="subscript"/>
        </w:rPr>
        <w:t>s</w:t>
      </w:r>
      <w:proofErr w:type="spellEnd"/>
      <w:r w:rsidR="00444619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 xml:space="preserve"> </w:t>
      </w:r>
      <w:r w:rsidR="00631E57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=</w:t>
      </w:r>
      <w:r w:rsidR="00444619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0.05</w:t>
      </w:r>
      <w:r w:rsidR="00444619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，</w:t>
      </w:r>
      <w:r w:rsidR="00631E57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P =</w:t>
      </w:r>
      <w:r w:rsidR="00444619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0.72)</w:t>
      </w:r>
      <w:r w:rsidR="00631E57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 xml:space="preserve"> </w:t>
      </w:r>
      <w:r w:rsidR="00631E57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与输血需求增加</w:t>
      </w:r>
      <w:r w:rsidR="00444619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无显著相关性。</w:t>
      </w:r>
      <w:r w:rsidR="00444619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 xml:space="preserve"> </w:t>
      </w:r>
      <w:proofErr w:type="spellStart"/>
      <w:r w:rsidR="00631E57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MiECC</w:t>
      </w:r>
      <w:proofErr w:type="spellEnd"/>
      <w:r w:rsidR="00631E57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 xml:space="preserve"> </w:t>
      </w:r>
      <w:r w:rsidR="00631E57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组</w:t>
      </w:r>
      <w:r w:rsidR="00444619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肌酸激酶同工酶、乳酸脱氢</w:t>
      </w:r>
      <w:r w:rsidR="00444619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lastRenderedPageBreak/>
        <w:t>酶和游离血红蛋白水平显著降低，表明心肌保护</w:t>
      </w:r>
      <w:r w:rsidR="00127D2B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较好</w:t>
      </w:r>
      <w:r w:rsidR="00444619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，组织损伤减少，溶血减少。</w:t>
      </w:r>
      <w:r w:rsidR="00444619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 xml:space="preserve"> </w:t>
      </w:r>
      <w:proofErr w:type="gramStart"/>
      <w:r w:rsidR="00444619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围手术期</w:t>
      </w:r>
      <w:proofErr w:type="gramEnd"/>
      <w:r w:rsidR="00444619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的发病率和</w:t>
      </w:r>
      <w:r w:rsidR="00444619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3</w:t>
      </w:r>
      <w:r w:rsidR="00127D2B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0</w:t>
      </w:r>
      <w:r w:rsidR="00127D2B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天的死亡率两组</w:t>
      </w:r>
      <w:r w:rsidR="00444619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间没有差异。</w:t>
      </w:r>
    </w:p>
    <w:p w14:paraId="489CE60D" w14:textId="5CEAB105" w:rsidR="00444619" w:rsidRPr="00BC1F3B" w:rsidRDefault="00444619" w:rsidP="00022627">
      <w:pPr>
        <w:spacing w:after="0"/>
        <w:ind w:firstLineChars="200" w:firstLine="482"/>
        <w:rPr>
          <w:rFonts w:ascii="Times New Roman" w:eastAsia="宋体" w:hAnsi="Times New Roman" w:cs="Times New Roman"/>
          <w:color w:val="333333"/>
          <w:sz w:val="24"/>
          <w:szCs w:val="24"/>
        </w:rPr>
      </w:pPr>
      <w:r w:rsidRPr="00022627">
        <w:rPr>
          <w:rFonts w:ascii="Times New Roman" w:eastAsia="宋体" w:hAnsi="Times New Roman" w:cs="Times New Roman" w:hint="eastAsia"/>
          <w:b/>
          <w:bCs/>
          <w:color w:val="333333"/>
          <w:sz w:val="24"/>
          <w:szCs w:val="24"/>
        </w:rPr>
        <w:t>结论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 xml:space="preserve">: </w:t>
      </w:r>
      <w:r w:rsidR="002E6B81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与</w:t>
      </w:r>
      <w:r w:rsidR="002E6B81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M</w:t>
      </w:r>
      <w:r w:rsidR="002E6B81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IECC</w:t>
      </w:r>
      <w:r w:rsidR="002E6B81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相比，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尽管</w:t>
      </w:r>
      <w:r w:rsidR="002E6B81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传统体外循环</w:t>
      </w:r>
      <w:r w:rsidR="002E6B81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进行</w:t>
      </w:r>
      <w:r w:rsidR="0071723A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了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全</w:t>
      </w:r>
      <w:r w:rsidR="00127D2B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量肝素化，</w:t>
      </w:r>
      <w:r w:rsidR="002E6B81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但</w:t>
      </w:r>
      <w:r w:rsidR="000F5CA1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仍</w:t>
      </w:r>
      <w:r w:rsidR="00127D2B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与</w:t>
      </w:r>
      <w:r w:rsidR="000F5CA1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术中</w:t>
      </w:r>
      <w:r w:rsidR="00127D2B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大量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凝血酶产生</w:t>
      </w:r>
      <w:r w:rsidR="00411381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显著相关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。凝血因子或出血终点</w:t>
      </w:r>
      <w:r w:rsidR="00127D2B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事件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与血液稀释程度无相关性。</w:t>
      </w:r>
    </w:p>
    <w:p w14:paraId="4632522B" w14:textId="4DABCCFA" w:rsidR="00444619" w:rsidRDefault="00444619" w:rsidP="00022627">
      <w:pPr>
        <w:spacing w:after="0"/>
        <w:rPr>
          <w:rFonts w:ascii="Times New Roman" w:eastAsia="宋体" w:hAnsi="Times New Roman" w:cs="Times New Roman"/>
          <w:color w:val="333333"/>
          <w:sz w:val="24"/>
          <w:szCs w:val="24"/>
        </w:rPr>
      </w:pPr>
      <w:r w:rsidRPr="00022627">
        <w:rPr>
          <w:rFonts w:ascii="Times New Roman" w:eastAsia="宋体" w:hAnsi="Times New Roman" w:cs="Times New Roman" w:hint="eastAsia"/>
          <w:b/>
          <w:bCs/>
          <w:color w:val="333333"/>
          <w:sz w:val="24"/>
          <w:szCs w:val="24"/>
        </w:rPr>
        <w:t>关键词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 xml:space="preserve">: 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微创体外循环，凝血酶生成，输血，冠状动脉旁路移植术</w:t>
      </w:r>
    </w:p>
    <w:p w14:paraId="52E36C0F" w14:textId="77777777" w:rsidR="00022627" w:rsidRPr="00BC1F3B" w:rsidRDefault="00022627" w:rsidP="00022627">
      <w:pPr>
        <w:spacing w:after="0"/>
        <w:rPr>
          <w:rFonts w:ascii="Times New Roman" w:eastAsia="宋体" w:hAnsi="Times New Roman" w:cs="Times New Roman" w:hint="eastAsia"/>
          <w:color w:val="333333"/>
          <w:sz w:val="24"/>
          <w:szCs w:val="24"/>
        </w:rPr>
      </w:pPr>
    </w:p>
    <w:p w14:paraId="13872679" w14:textId="13C15242" w:rsidR="00444619" w:rsidRPr="00781C62" w:rsidRDefault="00022627" w:rsidP="00022627">
      <w:pPr>
        <w:spacing w:after="0"/>
        <w:rPr>
          <w:rFonts w:ascii="Times New Roman" w:eastAsia="宋体" w:hAnsi="Times New Roman" w:cs="Times New Roman"/>
          <w:b/>
          <w:bCs/>
          <w:color w:val="333333"/>
          <w:sz w:val="28"/>
          <w:szCs w:val="28"/>
        </w:rPr>
      </w:pPr>
      <w:r w:rsidRPr="00781C62">
        <w:rPr>
          <w:rFonts w:ascii="Times New Roman" w:eastAsia="宋体" w:hAnsi="Times New Roman" w:cs="Times New Roman" w:hint="eastAsia"/>
          <w:b/>
          <w:bCs/>
          <w:color w:val="333333"/>
          <w:sz w:val="28"/>
          <w:szCs w:val="28"/>
        </w:rPr>
        <w:t>前言</w:t>
      </w:r>
    </w:p>
    <w:p w14:paraId="6A4783E5" w14:textId="3295FDF6" w:rsidR="000454A7" w:rsidRPr="00BC1F3B" w:rsidRDefault="00444619" w:rsidP="00022627">
      <w:pPr>
        <w:spacing w:after="0"/>
        <w:ind w:firstLineChars="200" w:firstLine="480"/>
        <w:rPr>
          <w:rFonts w:ascii="Times New Roman" w:eastAsia="宋体" w:hAnsi="Times New Roman" w:cs="Times New Roman"/>
          <w:color w:val="333333"/>
          <w:sz w:val="24"/>
          <w:szCs w:val="24"/>
        </w:rPr>
      </w:pP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在冠状动脉旁路移植术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(</w:t>
      </w:r>
      <w:r w:rsidR="00D02307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CABG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)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中，体外循环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(</w:t>
      </w:r>
      <w:r w:rsidR="00D02307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ECC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)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为完全心肌血运重建提供了最佳条件。</w:t>
      </w:r>
      <w:r w:rsidR="00315B6D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为了减轻</w:t>
      </w:r>
      <w:r w:rsidR="00315B6D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 xml:space="preserve"> ECC </w:t>
      </w:r>
      <w:r w:rsidR="00315B6D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的副作用</w:t>
      </w:r>
      <w:r w:rsidR="00315B6D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[1]</w:t>
      </w:r>
      <w:r w:rsidR="00315B6D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，提出了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微创体外循环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(</w:t>
      </w:r>
      <w:proofErr w:type="spellStart"/>
      <w:r w:rsidR="00D02307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MiECC</w:t>
      </w:r>
      <w:proofErr w:type="spellEnd"/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)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的概念。</w:t>
      </w:r>
      <w:proofErr w:type="spellStart"/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Mi</w:t>
      </w:r>
      <w:r w:rsidR="00D02307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ECC</w:t>
      </w:r>
      <w:proofErr w:type="spellEnd"/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 xml:space="preserve"> 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包括一个封闭回路、一个离心泵、一个用于收集血液的</w:t>
      </w:r>
      <w:r w:rsidR="00E01D7B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血液回收机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、</w:t>
      </w:r>
      <w:proofErr w:type="gramStart"/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低</w:t>
      </w:r>
      <w:r w:rsidR="00E01D7B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预充量</w:t>
      </w:r>
      <w:proofErr w:type="gramEnd"/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和</w:t>
      </w:r>
      <w:r w:rsidR="00E01D7B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减少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心脏停搏液容量以尽量减少血液稀释以及生物涂层回路。随机试验的</w:t>
      </w:r>
      <w:r w:rsidR="00E01D7B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Meta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分析已经证明，与传统的体外循环相比，</w:t>
      </w:r>
      <w:r w:rsidR="00E01D7B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CABG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使用</w:t>
      </w:r>
      <w:proofErr w:type="spellStart"/>
      <w:r w:rsidR="005D67FD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MiECC</w:t>
      </w:r>
      <w:proofErr w:type="spellEnd"/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可以降低术后</w:t>
      </w:r>
      <w:r w:rsidR="005D67FD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病死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率，</w:t>
      </w:r>
      <w:r w:rsidR="00E01D7B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 xml:space="preserve"> </w:t>
      </w:r>
      <w:r w:rsidR="00E01D7B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减少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输血</w:t>
      </w:r>
      <w:r w:rsidR="00E01D7B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 xml:space="preserve"> 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[2,3]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。心脏手术后输血已被证明与</w:t>
      </w:r>
      <w:r w:rsidR="005D67FD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病死率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的增加独立相关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[4,5]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。</w:t>
      </w:r>
    </w:p>
    <w:p w14:paraId="07D16268" w14:textId="32E8D99D" w:rsidR="00166186" w:rsidRPr="00BC1F3B" w:rsidRDefault="005D67FD" w:rsidP="00022627">
      <w:pPr>
        <w:spacing w:after="0"/>
        <w:ind w:firstLineChars="200" w:firstLine="480"/>
        <w:rPr>
          <w:rFonts w:ascii="Times New Roman" w:eastAsia="宋体" w:hAnsi="Times New Roman" w:cs="Times New Roman"/>
          <w:color w:val="333333"/>
          <w:sz w:val="24"/>
          <w:szCs w:val="24"/>
        </w:rPr>
      </w:pPr>
      <w:proofErr w:type="spellStart"/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MiECC</w:t>
      </w:r>
      <w:proofErr w:type="spellEnd"/>
      <w:r w:rsidR="00444619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输血的减少主要是由于血液稀释减少</w:t>
      </w:r>
      <w:r w:rsidR="00444619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[1]</w:t>
      </w:r>
      <w:r w:rsidR="00444619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。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冠状动脉搭桥术后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,</w:t>
      </w:r>
      <w:proofErr w:type="spellStart"/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MiECC</w:t>
      </w:r>
      <w:proofErr w:type="spellEnd"/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 xml:space="preserve"> 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和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 xml:space="preserve"> CECC</w:t>
      </w:r>
      <w:r w:rsidR="00444619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比较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,</w:t>
      </w:r>
      <w:r w:rsidR="00444619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标准凝血标志物水平和出血</w:t>
      </w:r>
      <w:r w:rsidR="00BD24A6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情况呈现出矛盾</w:t>
      </w:r>
      <w:r w:rsidR="00444619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的结果</w:t>
      </w:r>
      <w:r w:rsidR="00444619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[6,7]</w:t>
      </w:r>
      <w:r w:rsidR="00444619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。然而，在</w:t>
      </w:r>
      <w:r w:rsidR="00444619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2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个小型</w:t>
      </w:r>
      <w:r w:rsidR="00444619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随机试验中，血浆凝血酶</w:t>
      </w:r>
      <w:r w:rsidR="00444619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-</w:t>
      </w:r>
      <w:r w:rsidR="00444619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抗凝血酶复合物</w:t>
      </w:r>
      <w:r w:rsidR="00444619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(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TAT</w:t>
      </w:r>
      <w:r w:rsidR="00444619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)</w:t>
      </w:r>
      <w:r w:rsidR="00444619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和凝血酶原片段</w:t>
      </w:r>
      <w:r w:rsidR="00444619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1 + 2(f1 + 2)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的水平显示，</w:t>
      </w:r>
      <w:proofErr w:type="spellStart"/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MiECC</w:t>
      </w:r>
      <w:proofErr w:type="spellEnd"/>
      <w:r w:rsidR="00444619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的冠状动脉搭桥术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中</w:t>
      </w:r>
      <w:r w:rsidR="00444619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体内凝血酶产生明显减少</w:t>
      </w:r>
      <w:r w:rsidR="00444619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[8,9]</w:t>
      </w:r>
      <w:r w:rsidR="00444619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。</w:t>
      </w:r>
      <w:r w:rsidR="00166186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 xml:space="preserve"> </w:t>
      </w:r>
      <w:r w:rsidR="00166186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 xml:space="preserve">   </w:t>
      </w:r>
    </w:p>
    <w:p w14:paraId="6581F4EE" w14:textId="6CFAE959" w:rsidR="00F179BF" w:rsidRDefault="00C449B6" w:rsidP="00022627">
      <w:pPr>
        <w:spacing w:after="0"/>
        <w:ind w:firstLineChars="200" w:firstLine="480"/>
        <w:rPr>
          <w:rFonts w:ascii="Times New Roman" w:eastAsia="宋体" w:hAnsi="Times New Roman" w:cs="Times New Roman"/>
          <w:color w:val="333333"/>
          <w:sz w:val="24"/>
          <w:szCs w:val="24"/>
        </w:rPr>
      </w:pP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建议</w:t>
      </w:r>
      <w:r w:rsidR="008D2D84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采用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自动</w:t>
      </w:r>
      <w:r w:rsidR="008D2D84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校</w:t>
      </w:r>
      <w:r w:rsidR="00F96CFF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正</w:t>
      </w:r>
      <w:r w:rsidR="008D2D84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凝血</w:t>
      </w:r>
      <w:r w:rsidR="00962516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酶曲线法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评估</w:t>
      </w:r>
      <w:r w:rsidR="005C5257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内源性凝血酶生成潜能（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Endogenous thrombin-generating potential</w:t>
      </w:r>
      <w:r w:rsidR="005C5257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,</w:t>
      </w:r>
      <w:r w:rsidR="005C5257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 xml:space="preserve"> 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ETP</w:t>
      </w:r>
      <w:r w:rsidR="005C5257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）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来测量体外</w:t>
      </w:r>
      <w:r w:rsidR="005C5257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生成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凝血酶的能力，从而</w:t>
      </w:r>
      <w:r w:rsidR="005C5257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重新评估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血浆的</w:t>
      </w:r>
      <w:r w:rsidR="005C5257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总体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止血能力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[10]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。</w:t>
      </w:r>
      <w:r w:rsidR="00F179BF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最近的研究表明，使用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CECC</w:t>
      </w:r>
      <w:r w:rsidR="00F179BF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 xml:space="preserve"> </w:t>
      </w:r>
      <w:r w:rsidR="00F179BF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的冠状动脉搭桥术后早期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ETP</w:t>
      </w:r>
      <w:r w:rsidR="00F179BF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 xml:space="preserve"> </w:t>
      </w:r>
      <w:r w:rsidR="00F179BF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下降，与术后出血增加有关</w:t>
      </w:r>
      <w:r w:rsidR="00F179BF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[11-13]</w:t>
      </w:r>
      <w:r w:rsidR="00F179BF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。我们假设</w:t>
      </w:r>
      <w:r w:rsidR="00F179BF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M</w:t>
      </w:r>
      <w:r w:rsidR="00F179BF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i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ECC</w:t>
      </w:r>
      <w:proofErr w:type="spellEnd"/>
      <w:r w:rsidR="00F179BF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 xml:space="preserve"> </w:t>
      </w:r>
      <w:r w:rsidR="00F179BF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与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CECC</w:t>
      </w:r>
      <w:r w:rsidR="00F179BF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相比，能够保存冠状动脉搭桥术后早期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ETP</w:t>
      </w:r>
      <w:r w:rsidR="00F179BF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 xml:space="preserve"> </w:t>
      </w:r>
      <w:r w:rsidR="00F179BF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主要终点所测量的止血能力。次要终点包括输血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需求</w:t>
      </w:r>
      <w:r w:rsidR="00F179BF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、术后出血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量</w:t>
      </w:r>
      <w:r w:rsidR="00F179BF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、通过血浆</w:t>
      </w:r>
      <w:r w:rsidR="00F179BF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TAT</w:t>
      </w:r>
      <w:r w:rsidR="00F179BF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和</w:t>
      </w:r>
      <w:r w:rsidR="00F179BF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 xml:space="preserve"> F1+2</w:t>
      </w:r>
      <w:r w:rsidR="00F179BF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水平评估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的</w:t>
      </w:r>
      <w:r w:rsidR="00F179BF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术中体内凝血酶生成，</w:t>
      </w:r>
      <w:proofErr w:type="gramStart"/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围</w:t>
      </w:r>
      <w:r w:rsidR="00F179BF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术期红细胞</w:t>
      </w:r>
      <w:proofErr w:type="gramEnd"/>
      <w:r w:rsidR="00F179BF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压积和体重</w:t>
      </w:r>
      <w:r w:rsidR="000454A7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作为血液稀释的衡量标准</w:t>
      </w:r>
      <w:r w:rsidR="00F179BF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，以及</w:t>
      </w:r>
      <w:r w:rsidR="00F179BF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30</w:t>
      </w:r>
      <w:r w:rsidR="00F179BF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天随访的病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死</w:t>
      </w:r>
      <w:r w:rsidR="00F179BF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率。</w:t>
      </w:r>
    </w:p>
    <w:p w14:paraId="70D6DF35" w14:textId="77777777" w:rsidR="00022627" w:rsidRPr="00BC1F3B" w:rsidRDefault="00022627" w:rsidP="00022627">
      <w:pPr>
        <w:spacing w:after="0"/>
        <w:ind w:firstLineChars="200" w:firstLine="480"/>
        <w:rPr>
          <w:rFonts w:ascii="Times New Roman" w:eastAsia="宋体" w:hAnsi="Times New Roman" w:cs="Times New Roman" w:hint="eastAsia"/>
          <w:color w:val="333333"/>
          <w:sz w:val="24"/>
          <w:szCs w:val="24"/>
        </w:rPr>
      </w:pPr>
    </w:p>
    <w:p w14:paraId="459E46DF" w14:textId="77777777" w:rsidR="00F179BF" w:rsidRPr="00022627" w:rsidRDefault="00F179BF" w:rsidP="00022627">
      <w:pPr>
        <w:spacing w:after="0"/>
        <w:rPr>
          <w:rFonts w:ascii="Times New Roman" w:eastAsia="宋体" w:hAnsi="Times New Roman" w:cs="Times New Roman"/>
          <w:b/>
          <w:bCs/>
          <w:color w:val="333333"/>
          <w:sz w:val="28"/>
          <w:szCs w:val="28"/>
        </w:rPr>
      </w:pPr>
      <w:r w:rsidRPr="00022627">
        <w:rPr>
          <w:rFonts w:ascii="Times New Roman" w:eastAsia="宋体" w:hAnsi="Times New Roman" w:cs="Times New Roman" w:hint="eastAsia"/>
          <w:b/>
          <w:bCs/>
          <w:color w:val="333333"/>
          <w:sz w:val="28"/>
          <w:szCs w:val="28"/>
        </w:rPr>
        <w:t>材料和方法</w:t>
      </w:r>
    </w:p>
    <w:p w14:paraId="1DAB7C04" w14:textId="77777777" w:rsidR="00022627" w:rsidRDefault="00F179BF" w:rsidP="00022627">
      <w:pPr>
        <w:spacing w:after="0"/>
        <w:ind w:left="482" w:hangingChars="200" w:hanging="482"/>
        <w:rPr>
          <w:rFonts w:ascii="Times New Roman" w:eastAsia="宋体" w:hAnsi="Times New Roman" w:cs="Times New Roman"/>
          <w:color w:val="333333"/>
          <w:sz w:val="24"/>
          <w:szCs w:val="24"/>
        </w:rPr>
      </w:pPr>
      <w:r w:rsidRPr="00022627">
        <w:rPr>
          <w:rFonts w:ascii="Times New Roman" w:eastAsia="宋体" w:hAnsi="Times New Roman" w:cs="Times New Roman" w:hint="eastAsia"/>
          <w:b/>
          <w:bCs/>
          <w:color w:val="333333"/>
          <w:sz w:val="24"/>
          <w:szCs w:val="24"/>
        </w:rPr>
        <w:t>研究设计</w:t>
      </w:r>
    </w:p>
    <w:p w14:paraId="6411AEE1" w14:textId="4D0D98CB" w:rsidR="00F179BF" w:rsidRPr="00BC1F3B" w:rsidRDefault="00F179BF" w:rsidP="00D434A3">
      <w:pPr>
        <w:spacing w:after="0"/>
        <w:ind w:firstLineChars="200" w:firstLine="480"/>
        <w:rPr>
          <w:rFonts w:ascii="Times New Roman" w:eastAsia="宋体" w:hAnsi="Times New Roman" w:cs="Times New Roman"/>
          <w:color w:val="333333"/>
          <w:sz w:val="24"/>
          <w:szCs w:val="24"/>
        </w:rPr>
      </w:pP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lastRenderedPageBreak/>
        <w:t>在丹麦奥尔胡斯大学医院的胸心外科，多学科心脏团队</w:t>
      </w:r>
      <w:r w:rsidR="00C449B6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对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将接受单纯心脏搭桥手术的病人进行</w:t>
      </w:r>
      <w:r w:rsidR="00C449B6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前瞻性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研究。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 xml:space="preserve"> 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图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1</w:t>
      </w:r>
      <w:r w:rsidR="00C449B6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为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研究流程图。</w:t>
      </w:r>
    </w:p>
    <w:p w14:paraId="5AF4AA02" w14:textId="79DDE7A0" w:rsidR="00D434A3" w:rsidRDefault="00F179BF" w:rsidP="00352B81">
      <w:pPr>
        <w:spacing w:after="0"/>
        <w:ind w:firstLineChars="200" w:firstLine="480"/>
        <w:rPr>
          <w:rFonts w:ascii="Times New Roman" w:eastAsia="宋体" w:hAnsi="Times New Roman" w:cs="Times New Roman" w:hint="eastAsia"/>
          <w:color w:val="333333"/>
          <w:sz w:val="24"/>
          <w:szCs w:val="24"/>
        </w:rPr>
      </w:pP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在</w:t>
      </w:r>
      <w:r w:rsidR="00C449B6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签署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知情同意后，患者按照</w:t>
      </w:r>
      <w:proofErr w:type="spellStart"/>
      <w:r w:rsidR="00C449B6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REDC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ap</w:t>
      </w:r>
      <w:proofErr w:type="spellEnd"/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 xml:space="preserve"> 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随机模型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1:1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的比例分配</w:t>
      </w:r>
      <w:r w:rsidR="00C449B6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入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组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[14]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。</w:t>
      </w:r>
      <w:r w:rsidR="00A17021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研究小组</w:t>
      </w:r>
      <w:r w:rsidR="00B002E1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知道分配结果，但</w:t>
      </w:r>
      <w:r w:rsidR="008E399A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对</w:t>
      </w:r>
      <w:r w:rsidR="00B002E1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参与者、护理</w:t>
      </w:r>
      <w:r w:rsidR="00A17021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人员、实验室</w:t>
      </w:r>
      <w:r w:rsidR="00B002E1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人</w:t>
      </w:r>
      <w:r w:rsidR="00A17021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员</w:t>
      </w:r>
      <w:r w:rsidR="00B002E1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和结果评审</w:t>
      </w:r>
      <w:r w:rsidR="00A17021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人员</w:t>
      </w:r>
      <w:proofErr w:type="gramStart"/>
      <w:r w:rsidR="008E399A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实行盲法管理</w:t>
      </w:r>
      <w:proofErr w:type="gramEnd"/>
      <w:r w:rsidR="00B002E1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。</w:t>
      </w:r>
      <w:r w:rsidR="00B002E1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 xml:space="preserve"> </w:t>
      </w:r>
      <w:r w:rsidR="00B002E1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这项研究得到了地区伦理委员会的批准</w:t>
      </w:r>
      <w:r w:rsidR="00B002E1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(id 1-10-72-150-17; 2017</w:t>
      </w:r>
      <w:r w:rsidR="00B002E1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年</w:t>
      </w:r>
      <w:r w:rsidR="00B002E1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9</w:t>
      </w:r>
      <w:r w:rsidR="00B002E1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月</w:t>
      </w:r>
      <w:r w:rsidR="00B002E1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1</w:t>
      </w:r>
      <w:r w:rsidR="00B002E1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日</w:t>
      </w:r>
      <w:r w:rsidR="00B002E1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)</w:t>
      </w:r>
      <w:r w:rsidR="00B002E1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。</w:t>
      </w:r>
    </w:p>
    <w:p w14:paraId="2AA2BA73" w14:textId="4D046410" w:rsidR="00352B81" w:rsidRPr="00BC1F3B" w:rsidRDefault="00352B81" w:rsidP="00352B81">
      <w:pPr>
        <w:spacing w:after="0"/>
        <w:rPr>
          <w:rFonts w:ascii="Times New Roman" w:eastAsia="宋体" w:hAnsi="Times New Roman" w:cs="Times New Roman" w:hint="eastAsia"/>
          <w:color w:val="333333"/>
          <w:sz w:val="24"/>
          <w:szCs w:val="24"/>
        </w:rPr>
      </w:pPr>
      <w:r>
        <w:rPr>
          <w:rFonts w:ascii="Times New Roman" w:eastAsia="宋体" w:hAnsi="Times New Roman" w:cs="Times New Roman" w:hint="eastAsia"/>
          <w:noProof/>
          <w:color w:val="333333"/>
          <w:sz w:val="24"/>
          <w:szCs w:val="24"/>
        </w:rPr>
        <w:drawing>
          <wp:inline distT="0" distB="0" distL="0" distR="0" wp14:anchorId="3C7FA9E8" wp14:editId="0A33A216">
            <wp:extent cx="5274310" cy="5360035"/>
            <wp:effectExtent l="0" t="0" r="0" b="0"/>
            <wp:docPr id="13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4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53600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9423A07" w14:textId="77777777" w:rsidR="009F0830" w:rsidRPr="00BC1F3B" w:rsidRDefault="009F0830" w:rsidP="00022627">
      <w:pPr>
        <w:autoSpaceDE w:val="0"/>
        <w:autoSpaceDN w:val="0"/>
        <w:adjustRightInd w:val="0"/>
        <w:spacing w:after="0"/>
        <w:ind w:right="0"/>
        <w:jc w:val="left"/>
        <w:rPr>
          <w:rFonts w:ascii="Times New Roman" w:eastAsia="宋体" w:hAnsi="Times New Roman" w:cs="Times New Roman"/>
          <w:color w:val="333333"/>
          <w:sz w:val="24"/>
          <w:szCs w:val="24"/>
        </w:rPr>
      </w:pPr>
    </w:p>
    <w:p w14:paraId="416B7421" w14:textId="7FEAAE91" w:rsidR="00D434A3" w:rsidRPr="00D434A3" w:rsidRDefault="00D434A3" w:rsidP="00D434A3">
      <w:pPr>
        <w:spacing w:after="0"/>
        <w:rPr>
          <w:rFonts w:ascii="Times New Roman" w:eastAsia="宋体" w:hAnsi="Times New Roman" w:cs="Times New Roman" w:hint="eastAsia"/>
          <w:b/>
          <w:bCs/>
          <w:color w:val="333333"/>
          <w:sz w:val="24"/>
          <w:szCs w:val="24"/>
        </w:rPr>
      </w:pPr>
      <w:r w:rsidRPr="00022627">
        <w:rPr>
          <w:rFonts w:ascii="Times New Roman" w:eastAsia="宋体" w:hAnsi="Times New Roman" w:cs="Times New Roman" w:hint="eastAsia"/>
          <w:b/>
          <w:bCs/>
          <w:color w:val="333333"/>
          <w:sz w:val="24"/>
          <w:szCs w:val="24"/>
        </w:rPr>
        <w:t>干预</w:t>
      </w:r>
    </w:p>
    <w:p w14:paraId="7AD4D758" w14:textId="4B3B6A57" w:rsidR="008E399A" w:rsidRPr="00BC1F3B" w:rsidRDefault="00B002E1" w:rsidP="00D434A3">
      <w:pPr>
        <w:autoSpaceDE w:val="0"/>
        <w:autoSpaceDN w:val="0"/>
        <w:adjustRightInd w:val="0"/>
        <w:spacing w:after="0"/>
        <w:ind w:right="0" w:firstLineChars="200" w:firstLine="480"/>
        <w:jc w:val="left"/>
        <w:rPr>
          <w:rFonts w:ascii="Times New Roman" w:eastAsia="宋体" w:hAnsi="Times New Roman" w:cs="Times New Roman"/>
          <w:color w:val="333333"/>
          <w:sz w:val="24"/>
          <w:szCs w:val="24"/>
        </w:rPr>
      </w:pP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两组的外科医生，麻醉师和灌注师</w:t>
      </w:r>
      <w:r w:rsidR="00A17021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都是同一组人员，确保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外科手术，麻醉和临床管理</w:t>
      </w:r>
      <w:r w:rsidR="00A17021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一致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。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 xml:space="preserve"> 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采用左乳内动脉，</w:t>
      </w:r>
      <w:r w:rsidR="00A17021" w:rsidRPr="00BC1F3B">
        <w:rPr>
          <w:rFonts w:ascii="Times New Roman" w:eastAsia="宋体" w:hAnsi="Times New Roman" w:cs="Times New Roman"/>
          <w:kern w:val="0"/>
          <w:sz w:val="24"/>
          <w:szCs w:val="24"/>
        </w:rPr>
        <w:t>no-touch</w:t>
      </w:r>
      <w:r w:rsidR="00A17021" w:rsidRPr="00BC1F3B">
        <w:rPr>
          <w:rFonts w:ascii="Times New Roman" w:eastAsia="宋体" w:hAnsi="Times New Roman" w:cs="Times New Roman" w:hint="eastAsia"/>
          <w:kern w:val="0"/>
          <w:sz w:val="24"/>
          <w:szCs w:val="24"/>
        </w:rPr>
        <w:t>技术</w:t>
      </w:r>
      <w:r w:rsidR="00A17021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获取</w:t>
      </w:r>
      <w:r w:rsidR="00A17021" w:rsidRPr="00BC1F3B">
        <w:rPr>
          <w:rFonts w:ascii="Times New Roman" w:eastAsia="宋体" w:hAnsi="Times New Roman" w:cs="Times New Roman" w:hint="eastAsia"/>
          <w:kern w:val="0"/>
          <w:sz w:val="24"/>
          <w:szCs w:val="24"/>
        </w:rPr>
        <w:t>大隐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静脉</w:t>
      </w:r>
      <w:r w:rsidR="00A17021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行冠状动脉搭桥术。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对普通肝素和鱼精蛋白的剂量进行滴定</w:t>
      </w:r>
      <w:r w:rsidR="003E4DB2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管理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(</w:t>
      </w:r>
      <w:r w:rsidR="00A17021" w:rsidRPr="00BC1F3B">
        <w:rPr>
          <w:rFonts w:ascii="Times New Roman" w:eastAsia="宋体" w:hAnsi="Times New Roman" w:cs="Times New Roman"/>
          <w:kern w:val="0"/>
          <w:sz w:val="24"/>
          <w:szCs w:val="24"/>
        </w:rPr>
        <w:t xml:space="preserve">HMS </w:t>
      </w:r>
      <w:proofErr w:type="spellStart"/>
      <w:r w:rsidR="00A17021" w:rsidRPr="00BC1F3B">
        <w:rPr>
          <w:rFonts w:ascii="Times New Roman" w:eastAsia="宋体" w:hAnsi="Times New Roman" w:cs="Times New Roman"/>
          <w:kern w:val="0"/>
          <w:sz w:val="24"/>
          <w:szCs w:val="24"/>
        </w:rPr>
        <w:t>PlusVR</w:t>
      </w:r>
      <w:proofErr w:type="spellEnd"/>
      <w:r w:rsidR="00A17021" w:rsidRPr="00BC1F3B">
        <w:rPr>
          <w:rFonts w:ascii="Times New Roman" w:eastAsia="宋体" w:hAnsi="Times New Roman" w:cs="Times New Roman"/>
          <w:kern w:val="0"/>
          <w:sz w:val="24"/>
          <w:szCs w:val="24"/>
        </w:rPr>
        <w:t xml:space="preserve"> ; *Medtronic </w:t>
      </w:r>
      <w:proofErr w:type="spellStart"/>
      <w:r w:rsidR="00A17021" w:rsidRPr="00BC1F3B">
        <w:rPr>
          <w:rFonts w:ascii="Times New Roman" w:eastAsia="宋体" w:hAnsi="Times New Roman" w:cs="Times New Roman"/>
          <w:kern w:val="0"/>
          <w:sz w:val="24"/>
          <w:szCs w:val="24"/>
        </w:rPr>
        <w:lastRenderedPageBreak/>
        <w:t>International,Tolochenaz</w:t>
      </w:r>
      <w:proofErr w:type="spellEnd"/>
      <w:r w:rsidR="00A17021" w:rsidRPr="00BC1F3B">
        <w:rPr>
          <w:rFonts w:ascii="Times New Roman" w:eastAsia="宋体" w:hAnsi="Times New Roman" w:cs="Times New Roman"/>
          <w:kern w:val="0"/>
          <w:sz w:val="24"/>
          <w:szCs w:val="24"/>
        </w:rPr>
        <w:t>, Switzerland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)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。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ACT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目标值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&gt;400s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。所有病人</w:t>
      </w:r>
      <w:proofErr w:type="gramStart"/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围手术期</w:t>
      </w:r>
      <w:proofErr w:type="gramEnd"/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静脉注射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4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克</w:t>
      </w:r>
      <w:proofErr w:type="gramStart"/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氨甲环酸</w:t>
      </w:r>
      <w:proofErr w:type="gramEnd"/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。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 xml:space="preserve"> 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采用常温灌注和目标导向灌注治疗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(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保持混合静脉血氧饱和度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 xml:space="preserve">65% 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，供氧水平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270ml / min / m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  <w:vertAlign w:val="superscript"/>
        </w:rPr>
        <w:t>2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)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。我们使用了</w:t>
      </w:r>
      <w:r w:rsidR="00A17021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微创体外国际协会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定义</w:t>
      </w:r>
      <w:r w:rsidR="00A17021" w:rsidRPr="00BC1F3B">
        <w:rPr>
          <w:rFonts w:ascii="Times New Roman" w:eastAsia="宋体" w:hAnsi="Times New Roman" w:cs="Times New Roman"/>
          <w:kern w:val="0"/>
          <w:sz w:val="24"/>
          <w:szCs w:val="24"/>
        </w:rPr>
        <w:t>III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 xml:space="preserve"> 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型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 xml:space="preserve"> </w:t>
      </w:r>
      <w:proofErr w:type="spellStart"/>
      <w:r w:rsidR="00A17021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MiECC</w:t>
      </w:r>
      <w:proofErr w:type="spellEnd"/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 xml:space="preserve"> 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系统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 xml:space="preserve">: 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离心泵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(</w:t>
      </w:r>
      <w:proofErr w:type="spellStart"/>
      <w:r w:rsidR="00A17021" w:rsidRPr="00BC1F3B">
        <w:rPr>
          <w:rFonts w:ascii="Times New Roman" w:eastAsia="宋体" w:hAnsi="Times New Roman" w:cs="Times New Roman"/>
          <w:kern w:val="0"/>
          <w:sz w:val="24"/>
          <w:szCs w:val="24"/>
        </w:rPr>
        <w:t>AffinityTM</w:t>
      </w:r>
      <w:proofErr w:type="spellEnd"/>
      <w:r w:rsidR="00A17021" w:rsidRPr="00BC1F3B">
        <w:rPr>
          <w:rFonts w:ascii="Times New Roman" w:eastAsia="宋体" w:hAnsi="Times New Roman" w:cs="Times New Roman"/>
          <w:kern w:val="0"/>
          <w:sz w:val="24"/>
          <w:szCs w:val="24"/>
        </w:rPr>
        <w:t xml:space="preserve"> CP AP40*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)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、</w:t>
      </w:r>
      <w:r w:rsidR="000C1B9A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集成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动脉过滤器的氧合器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(</w:t>
      </w:r>
      <w:r w:rsidR="000C1B9A" w:rsidRPr="00BC1F3B">
        <w:rPr>
          <w:rFonts w:ascii="Times New Roman" w:eastAsia="宋体" w:hAnsi="Times New Roman" w:cs="Times New Roman"/>
          <w:kern w:val="0"/>
          <w:sz w:val="24"/>
          <w:szCs w:val="24"/>
        </w:rPr>
        <w:t xml:space="preserve">Affinity </w:t>
      </w:r>
      <w:proofErr w:type="spellStart"/>
      <w:r w:rsidR="000C1B9A" w:rsidRPr="00BC1F3B">
        <w:rPr>
          <w:rFonts w:ascii="Times New Roman" w:eastAsia="宋体" w:hAnsi="Times New Roman" w:cs="Times New Roman"/>
          <w:kern w:val="0"/>
          <w:sz w:val="24"/>
          <w:szCs w:val="24"/>
        </w:rPr>
        <w:t>FusionVR</w:t>
      </w:r>
      <w:proofErr w:type="spellEnd"/>
      <w:r w:rsidR="000C1B9A" w:rsidRPr="00BC1F3B">
        <w:rPr>
          <w:rFonts w:ascii="Times New Roman" w:eastAsia="宋体" w:hAnsi="Times New Roman" w:cs="Times New Roman"/>
          <w:kern w:val="0"/>
          <w:sz w:val="24"/>
          <w:szCs w:val="24"/>
        </w:rPr>
        <w:t xml:space="preserve"> *)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、自动静脉排气装置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(</w:t>
      </w:r>
      <w:proofErr w:type="spellStart"/>
      <w:r w:rsidR="000C1B9A" w:rsidRPr="00BC1F3B">
        <w:rPr>
          <w:rFonts w:ascii="Times New Roman" w:eastAsia="宋体" w:hAnsi="Times New Roman" w:cs="Times New Roman"/>
          <w:kern w:val="0"/>
          <w:sz w:val="24"/>
          <w:szCs w:val="24"/>
        </w:rPr>
        <w:t>AffinityVR</w:t>
      </w:r>
      <w:proofErr w:type="spellEnd"/>
      <w:r w:rsidR="000C1B9A" w:rsidRPr="00BC1F3B">
        <w:rPr>
          <w:rFonts w:ascii="Times New Roman" w:eastAsia="宋体" w:hAnsi="Times New Roman" w:cs="Times New Roman"/>
          <w:kern w:val="0"/>
          <w:sz w:val="24"/>
          <w:szCs w:val="24"/>
        </w:rPr>
        <w:t xml:space="preserve"> VARD*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)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、带生物相容涂层的聚氯乙烯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 xml:space="preserve"> / 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硅橡胶管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(</w:t>
      </w:r>
      <w:proofErr w:type="spellStart"/>
      <w:r w:rsidR="000C1B9A" w:rsidRPr="00BC1F3B">
        <w:rPr>
          <w:rFonts w:ascii="Times New Roman" w:eastAsia="宋体" w:hAnsi="Times New Roman" w:cs="Times New Roman"/>
          <w:kern w:val="0"/>
          <w:sz w:val="24"/>
          <w:szCs w:val="24"/>
        </w:rPr>
        <w:t>BalanceVRBiosurface</w:t>
      </w:r>
      <w:proofErr w:type="spellEnd"/>
      <w:r w:rsidR="000C1B9A" w:rsidRPr="00BC1F3B">
        <w:rPr>
          <w:rFonts w:ascii="Times New Roman" w:eastAsia="宋体" w:hAnsi="Times New Roman" w:cs="Times New Roman"/>
          <w:kern w:val="0"/>
          <w:sz w:val="24"/>
          <w:szCs w:val="24"/>
        </w:rPr>
        <w:t>*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)</w:t>
      </w:r>
      <w:r w:rsidR="000C1B9A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、软壳储存袋</w:t>
      </w:r>
      <w:proofErr w:type="gramStart"/>
      <w:r w:rsidR="000C1B9A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和省血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装置</w:t>
      </w:r>
      <w:proofErr w:type="gramEnd"/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(</w:t>
      </w:r>
      <w:proofErr w:type="spellStart"/>
      <w:r w:rsidR="000C1B9A" w:rsidRPr="00BC1F3B">
        <w:rPr>
          <w:rFonts w:ascii="Times New Roman" w:eastAsia="宋体" w:hAnsi="Times New Roman" w:cs="Times New Roman"/>
          <w:kern w:val="0"/>
          <w:sz w:val="24"/>
          <w:szCs w:val="24"/>
        </w:rPr>
        <w:t>AutoLogVR</w:t>
      </w:r>
      <w:proofErr w:type="spellEnd"/>
      <w:r w:rsidR="000C1B9A" w:rsidRPr="00BC1F3B">
        <w:rPr>
          <w:rFonts w:ascii="Times New Roman" w:eastAsia="宋体" w:hAnsi="Times New Roman" w:cs="Times New Roman"/>
          <w:kern w:val="0"/>
          <w:sz w:val="24"/>
          <w:szCs w:val="24"/>
        </w:rPr>
        <w:t xml:space="preserve"> *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)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。采用顺行自体预充和逆行自体预充的方法，将有效预充</w:t>
      </w:r>
      <w:r w:rsidR="000C1B9A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量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减少到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 xml:space="preserve">400ml 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林格氏液。</w:t>
      </w:r>
      <w:r w:rsidR="003E4DB2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采用</w:t>
      </w:r>
      <w:r w:rsidR="00062F60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&lt;50ml</w:t>
      </w:r>
      <w:r w:rsidR="00DD13CE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的</w:t>
      </w:r>
      <w:r w:rsidR="00062F60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改良</w:t>
      </w:r>
      <w:r w:rsidR="00062F60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 xml:space="preserve"> </w:t>
      </w:r>
      <w:proofErr w:type="spellStart"/>
      <w:r w:rsidR="00062F60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calafiore</w:t>
      </w:r>
      <w:proofErr w:type="spellEnd"/>
      <w:r w:rsidR="00062F60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 xml:space="preserve"> </w:t>
      </w:r>
      <w:r w:rsidR="00062F60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冷血停搏液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顺行间歇</w:t>
      </w:r>
      <w:r w:rsidR="003E4DB2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灌注进行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心肌保护。</w:t>
      </w:r>
    </w:p>
    <w:p w14:paraId="5256525D" w14:textId="0DBA45CB" w:rsidR="00B002E1" w:rsidRPr="00BC1F3B" w:rsidRDefault="00B002E1" w:rsidP="00022627">
      <w:pPr>
        <w:autoSpaceDE w:val="0"/>
        <w:autoSpaceDN w:val="0"/>
        <w:adjustRightInd w:val="0"/>
        <w:spacing w:after="0"/>
        <w:ind w:right="0"/>
        <w:jc w:val="left"/>
        <w:rPr>
          <w:rFonts w:ascii="Times New Roman" w:eastAsia="宋体" w:hAnsi="Times New Roman" w:cs="Times New Roman"/>
          <w:color w:val="333333"/>
          <w:sz w:val="24"/>
          <w:szCs w:val="24"/>
        </w:rPr>
      </w:pP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C</w:t>
      </w:r>
      <w:r w:rsidR="00062F60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ECC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 xml:space="preserve"> </w:t>
      </w:r>
      <w:r w:rsidR="00062F60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管路</w:t>
      </w:r>
      <w:proofErr w:type="gramStart"/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路</w:t>
      </w:r>
      <w:proofErr w:type="gramEnd"/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包括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 xml:space="preserve">: 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滚</w:t>
      </w:r>
      <w:r w:rsidR="00062F60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压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泵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(</w:t>
      </w:r>
      <w:r w:rsidR="00062F60" w:rsidRPr="00BC1F3B">
        <w:rPr>
          <w:rFonts w:ascii="Times New Roman" w:eastAsia="宋体" w:hAnsi="Times New Roman" w:cs="Times New Roman"/>
          <w:kern w:val="0"/>
          <w:sz w:val="24"/>
          <w:szCs w:val="24"/>
        </w:rPr>
        <w:t>Stockert S5VR ,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德国慕尼黑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)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、集成动脉过滤器氧合器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(</w:t>
      </w:r>
      <w:r w:rsidR="00062F60" w:rsidRPr="00BC1F3B">
        <w:rPr>
          <w:rFonts w:ascii="Times New Roman" w:eastAsia="宋体" w:hAnsi="Times New Roman" w:cs="Times New Roman"/>
          <w:kern w:val="0"/>
          <w:sz w:val="24"/>
          <w:szCs w:val="24"/>
        </w:rPr>
        <w:t xml:space="preserve">Affinity </w:t>
      </w:r>
      <w:proofErr w:type="spellStart"/>
      <w:r w:rsidR="00062F60" w:rsidRPr="00BC1F3B">
        <w:rPr>
          <w:rFonts w:ascii="Times New Roman" w:eastAsia="宋体" w:hAnsi="Times New Roman" w:cs="Times New Roman"/>
          <w:kern w:val="0"/>
          <w:sz w:val="24"/>
          <w:szCs w:val="24"/>
        </w:rPr>
        <w:t>FusionVR</w:t>
      </w:r>
      <w:proofErr w:type="spellEnd"/>
      <w:r w:rsidR="00062F60" w:rsidRPr="00BC1F3B">
        <w:rPr>
          <w:rFonts w:ascii="Times New Roman" w:eastAsia="宋体" w:hAnsi="Times New Roman" w:cs="Times New Roman"/>
          <w:kern w:val="0"/>
          <w:sz w:val="24"/>
          <w:szCs w:val="24"/>
        </w:rPr>
        <w:t xml:space="preserve"> *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)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、硬壳静脉储存器和硅胶管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(</w:t>
      </w:r>
      <w:proofErr w:type="spellStart"/>
      <w:r w:rsidR="00062F60" w:rsidRPr="00BC1F3B">
        <w:rPr>
          <w:rFonts w:ascii="Times New Roman" w:eastAsia="宋体" w:hAnsi="Times New Roman" w:cs="Times New Roman"/>
          <w:kern w:val="0"/>
          <w:sz w:val="24"/>
          <w:szCs w:val="24"/>
        </w:rPr>
        <w:t>Costumpack</w:t>
      </w:r>
      <w:proofErr w:type="spellEnd"/>
      <w:r w:rsidR="00062F60" w:rsidRPr="00BC1F3B">
        <w:rPr>
          <w:rFonts w:ascii="Times New Roman" w:eastAsia="宋体" w:hAnsi="Times New Roman" w:cs="Times New Roman"/>
          <w:kern w:val="0"/>
          <w:sz w:val="24"/>
          <w:szCs w:val="24"/>
        </w:rPr>
        <w:t xml:space="preserve"> M450311F*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)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。</w:t>
      </w:r>
      <w:r w:rsidR="00062F60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1400</w:t>
      </w:r>
      <w:r w:rsidR="00062F60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毫升林格溶液预充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管路。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 xml:space="preserve"> 300</w:t>
      </w:r>
      <w:r w:rsidR="00DD13CE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-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600ml</w:t>
      </w:r>
      <w:r w:rsidR="00062F60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冷血</w:t>
      </w:r>
      <w:r w:rsidR="00062F60" w:rsidRPr="00BC1F3B">
        <w:rPr>
          <w:rFonts w:ascii="Times New Roman" w:eastAsia="宋体" w:hAnsi="Times New Roman" w:cs="Times New Roman"/>
          <w:kern w:val="0"/>
          <w:sz w:val="24"/>
          <w:szCs w:val="24"/>
        </w:rPr>
        <w:t>Harefield</w:t>
      </w:r>
      <w:r w:rsidR="00062F60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停搏液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顺行间歇心肌保护。</w:t>
      </w:r>
    </w:p>
    <w:p w14:paraId="248524D6" w14:textId="77777777" w:rsidR="002B4AF2" w:rsidRPr="00BC1F3B" w:rsidRDefault="002B4AF2" w:rsidP="00022627">
      <w:pPr>
        <w:spacing w:after="0"/>
        <w:rPr>
          <w:rFonts w:ascii="Times New Roman" w:eastAsia="宋体" w:hAnsi="Times New Roman" w:cs="Times New Roman"/>
          <w:color w:val="333333"/>
          <w:sz w:val="24"/>
          <w:szCs w:val="24"/>
        </w:rPr>
      </w:pPr>
    </w:p>
    <w:p w14:paraId="54A29C51" w14:textId="5CEA5329" w:rsidR="00460D2C" w:rsidRPr="00BC1F3B" w:rsidRDefault="00460D2C" w:rsidP="00022627">
      <w:pPr>
        <w:spacing w:after="0"/>
        <w:rPr>
          <w:rFonts w:ascii="Times New Roman" w:eastAsia="宋体" w:hAnsi="Times New Roman" w:cs="Times New Roman"/>
          <w:b/>
          <w:bCs/>
          <w:color w:val="333333"/>
          <w:sz w:val="24"/>
          <w:szCs w:val="24"/>
        </w:rPr>
      </w:pPr>
      <w:r w:rsidRPr="00BC1F3B">
        <w:rPr>
          <w:rFonts w:ascii="Times New Roman" w:eastAsia="宋体" w:hAnsi="Times New Roman" w:cs="Times New Roman" w:hint="eastAsia"/>
          <w:b/>
          <w:bCs/>
          <w:color w:val="333333"/>
          <w:sz w:val="24"/>
          <w:szCs w:val="24"/>
        </w:rPr>
        <w:t>临床管理</w:t>
      </w:r>
    </w:p>
    <w:p w14:paraId="7D53A3CB" w14:textId="4B98A323" w:rsidR="00460D2C" w:rsidRDefault="008E399A" w:rsidP="00022627">
      <w:pPr>
        <w:spacing w:after="0"/>
        <w:ind w:firstLineChars="200" w:firstLine="480"/>
        <w:rPr>
          <w:rFonts w:ascii="Times New Roman" w:eastAsia="宋体" w:hAnsi="Times New Roman" w:cs="Times New Roman"/>
          <w:color w:val="333333"/>
          <w:sz w:val="24"/>
          <w:szCs w:val="24"/>
        </w:rPr>
      </w:pP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术前不停药的情况下，</w:t>
      </w:r>
      <w:r w:rsidR="00460D2C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所有患者每天口服</w:t>
      </w:r>
      <w:r w:rsidR="00460D2C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75</w:t>
      </w:r>
      <w:r w:rsidR="00460D2C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毫克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阿司匹林</w:t>
      </w:r>
      <w:r w:rsidR="00460D2C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。</w:t>
      </w:r>
      <w:r w:rsidR="00460D2C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 xml:space="preserve"> </w:t>
      </w:r>
      <w:r w:rsidR="00460D2C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异丙酚、舒芬太尼、罗库溴铵和七氟醚诱导和维持麻醉。所有病人术后服用扑热息痛，吗啡类止痛药和</w:t>
      </w:r>
      <w:proofErr w:type="gramStart"/>
      <w:r w:rsidR="00460D2C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酮咯</w:t>
      </w:r>
      <w:proofErr w:type="gramEnd"/>
      <w:r w:rsidR="00460D2C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酸。术后第一天恢复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阿司匹林</w:t>
      </w:r>
      <w:r w:rsidR="00460D2C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和他</w:t>
      </w:r>
      <w:proofErr w:type="gramStart"/>
      <w:r w:rsidR="00460D2C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汀</w:t>
      </w:r>
      <w:proofErr w:type="gramEnd"/>
      <w:r w:rsidR="00460D2C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类药物治疗。</w:t>
      </w:r>
      <w:r w:rsidR="00460D2C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 xml:space="preserve"> </w:t>
      </w:r>
      <w:r w:rsidR="00460D2C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皮下注射</w:t>
      </w:r>
      <w:r w:rsidR="00460D2C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 xml:space="preserve"> </w:t>
      </w:r>
      <w:proofErr w:type="spellStart"/>
      <w:r w:rsidR="00460D2C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dalteparin</w:t>
      </w:r>
      <w:proofErr w:type="spellEnd"/>
      <w:r w:rsidR="00460D2C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 xml:space="preserve"> (</w:t>
      </w:r>
      <w:r w:rsidR="00460D2C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达肝素钠</w:t>
      </w:r>
      <w:r w:rsidR="00460D2C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)5000IE</w:t>
      </w:r>
      <w:r w:rsidR="00460D2C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，每天一次。</w:t>
      </w:r>
      <w:r w:rsidR="00460D2C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 xml:space="preserve"> </w:t>
      </w:r>
      <w:r w:rsidR="00460D2C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对于新发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房颤</w:t>
      </w:r>
      <w:r w:rsidR="00460D2C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，在</w:t>
      </w:r>
      <w:r w:rsidR="00460D2C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12-48</w:t>
      </w:r>
      <w:r w:rsidR="00460D2C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小时内给予治疗剂量。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根据丹麦的输血指南进行输血</w:t>
      </w:r>
      <w:r w:rsidR="00460D2C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[15]</w:t>
      </w:r>
      <w:r w:rsidR="00460D2C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。</w:t>
      </w:r>
      <w:r w:rsidR="00460D2C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 xml:space="preserve"> </w:t>
      </w:r>
      <w:r w:rsidR="0003044F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持续出血时将测定凝血活</w:t>
      </w:r>
      <w:proofErr w:type="gramStart"/>
      <w:r w:rsidR="0003044F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酶指导</w:t>
      </w:r>
      <w:r w:rsidR="00460D2C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输</w:t>
      </w:r>
      <w:proofErr w:type="gramEnd"/>
      <w:r w:rsidR="00460D2C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注冰冻血浆和血小板浓缩物</w:t>
      </w:r>
      <w:r w:rsidR="0003044F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。</w:t>
      </w:r>
      <w:r w:rsidR="00460D2C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外科医生决定</w:t>
      </w:r>
      <w:r w:rsidR="0003044F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是否开胸探查</w:t>
      </w:r>
      <w:r w:rsidR="00460D2C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。</w:t>
      </w:r>
    </w:p>
    <w:p w14:paraId="39B741D8" w14:textId="77777777" w:rsidR="00D434A3" w:rsidRPr="00BC1F3B" w:rsidRDefault="00D434A3" w:rsidP="00022627">
      <w:pPr>
        <w:spacing w:after="0"/>
        <w:ind w:firstLineChars="200" w:firstLine="480"/>
        <w:rPr>
          <w:rFonts w:ascii="Times New Roman" w:eastAsia="宋体" w:hAnsi="Times New Roman" w:cs="Times New Roman" w:hint="eastAsia"/>
          <w:color w:val="333333"/>
          <w:sz w:val="24"/>
          <w:szCs w:val="24"/>
        </w:rPr>
      </w:pPr>
    </w:p>
    <w:p w14:paraId="0CBF90D2" w14:textId="77777777" w:rsidR="00460D2C" w:rsidRPr="00D434A3" w:rsidRDefault="00460D2C" w:rsidP="00022627">
      <w:pPr>
        <w:spacing w:after="0"/>
        <w:rPr>
          <w:rFonts w:ascii="Times New Roman" w:eastAsia="宋体" w:hAnsi="Times New Roman" w:cs="Times New Roman"/>
          <w:b/>
          <w:bCs/>
          <w:color w:val="333333"/>
          <w:sz w:val="24"/>
          <w:szCs w:val="24"/>
        </w:rPr>
      </w:pPr>
      <w:r w:rsidRPr="00D434A3">
        <w:rPr>
          <w:rFonts w:ascii="Times New Roman" w:eastAsia="宋体" w:hAnsi="Times New Roman" w:cs="Times New Roman" w:hint="eastAsia"/>
          <w:b/>
          <w:bCs/>
          <w:color w:val="333333"/>
          <w:sz w:val="24"/>
          <w:szCs w:val="24"/>
        </w:rPr>
        <w:t>血液取样和实验室分析</w:t>
      </w:r>
    </w:p>
    <w:p w14:paraId="2C237553" w14:textId="77777777" w:rsidR="00460D2C" w:rsidRPr="00BC1F3B" w:rsidRDefault="0003044F" w:rsidP="00022627">
      <w:pPr>
        <w:spacing w:after="0"/>
        <w:ind w:firstLineChars="200" w:firstLine="480"/>
        <w:rPr>
          <w:rFonts w:ascii="Times New Roman" w:eastAsia="宋体" w:hAnsi="Times New Roman" w:cs="Times New Roman"/>
          <w:color w:val="333333"/>
          <w:sz w:val="24"/>
          <w:szCs w:val="24"/>
        </w:rPr>
      </w:pP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采样的</w:t>
      </w:r>
      <w:r w:rsidR="00460D2C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真空试管含有以下添加剂</w:t>
      </w:r>
      <w:r w:rsidR="00460D2C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 xml:space="preserve">: 3.2% </w:t>
      </w:r>
      <w:r w:rsidR="00460D2C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柠檬酸钠</w:t>
      </w:r>
      <w:r w:rsidR="00460D2C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(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ETP</w:t>
      </w:r>
      <w:r w:rsidR="00460D2C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，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TAT</w:t>
      </w:r>
      <w:r w:rsidR="00460D2C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，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F</w:t>
      </w:r>
      <w:r w:rsidR="00460D2C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1 + 2</w:t>
      </w:r>
      <w:r w:rsidR="00460D2C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，标准凝血试验</w:t>
      </w:r>
      <w:r w:rsidR="00460D2C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 xml:space="preserve">) </w:t>
      </w:r>
      <w:r w:rsidR="00460D2C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，肝素锂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(LDH</w:t>
      </w:r>
      <w:r w:rsidR="00460D2C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，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 xml:space="preserve"> CK-MB</w:t>
      </w:r>
      <w:r w:rsidR="00460D2C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，肌</w:t>
      </w:r>
      <w:proofErr w:type="gramStart"/>
      <w:r w:rsidR="00460D2C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酐</w:t>
      </w:r>
      <w:proofErr w:type="gramEnd"/>
      <w:r w:rsidR="00460D2C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，乳酸，术中红细胞压积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)</w:t>
      </w:r>
      <w:r w:rsidR="00460D2C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和乙二胺四乙酸</w:t>
      </w:r>
      <w:r w:rsidR="00460D2C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(</w:t>
      </w:r>
      <w:r w:rsidR="00460D2C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血液学分析</w:t>
      </w:r>
      <w:r w:rsidR="00460D2C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)</w:t>
      </w:r>
      <w:r w:rsidR="00460D2C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。</w:t>
      </w:r>
    </w:p>
    <w:p w14:paraId="6758AAFF" w14:textId="244FC15F" w:rsidR="00460D2C" w:rsidRPr="00BC1F3B" w:rsidRDefault="0003044F" w:rsidP="00022627">
      <w:pPr>
        <w:spacing w:after="0"/>
        <w:ind w:firstLineChars="200" w:firstLine="480"/>
        <w:rPr>
          <w:rFonts w:ascii="Times New Roman" w:eastAsia="宋体" w:hAnsi="Times New Roman" w:cs="Times New Roman"/>
          <w:color w:val="333333"/>
          <w:sz w:val="24"/>
          <w:szCs w:val="24"/>
        </w:rPr>
      </w:pP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分别于术前麻醉诱导、停止体外循环</w:t>
      </w:r>
      <w:r w:rsidR="00460D2C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、鱼精蛋白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中和后</w:t>
      </w:r>
      <w:r w:rsidR="00460D2C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、术后</w:t>
      </w:r>
      <w:r w:rsidR="00460D2C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6</w:t>
      </w:r>
      <w:r w:rsidR="00460D2C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小时</w:t>
      </w:r>
      <w:r w:rsidR="00460D2C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(</w:t>
      </w:r>
      <w:r w:rsidR="00460D2C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术后</w:t>
      </w:r>
      <w:r w:rsidR="00460D2C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6</w:t>
      </w:r>
      <w:r w:rsidR="00A1692B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-</w:t>
      </w:r>
      <w:r w:rsidR="00460D2C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10</w:t>
      </w:r>
      <w:r w:rsidR="00460D2C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小时</w:t>
      </w:r>
      <w:r w:rsidR="00460D2C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)</w:t>
      </w:r>
      <w:r w:rsidR="00460D2C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和术后第</w:t>
      </w:r>
      <w:r w:rsidR="00460D2C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1</w:t>
      </w:r>
      <w:r w:rsidR="00460D2C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天</w:t>
      </w:r>
      <w:r w:rsidR="00460D2C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(</w:t>
      </w:r>
      <w:r w:rsidR="00460D2C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术后</w:t>
      </w:r>
      <w:r w:rsidR="00460D2C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16</w:t>
      </w:r>
      <w:r w:rsidR="00A1692B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-</w:t>
      </w:r>
      <w:r w:rsidR="00460D2C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20</w:t>
      </w:r>
      <w:r w:rsidR="00460D2C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小时</w:t>
      </w:r>
      <w:r w:rsidR="00460D2C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)5</w:t>
      </w:r>
      <w:r w:rsidR="00460D2C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个时间点采集血液标本。样本通过中心静脉管获得，不使用肝素，前</w:t>
      </w:r>
      <w:r w:rsidR="00460D2C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5</w:t>
      </w:r>
      <w:r w:rsidR="00460D2C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毫升丢弃。</w:t>
      </w:r>
      <w:r w:rsidR="00460D2C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 xml:space="preserve"> </w:t>
      </w:r>
      <w:r w:rsidR="00460D2C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血液离心</w:t>
      </w:r>
      <w:r w:rsidR="00460D2C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15</w:t>
      </w:r>
      <w:r w:rsidR="00460D2C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分钟收集</w:t>
      </w:r>
      <w:r w:rsidR="00460D2C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(3300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转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/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分</w:t>
      </w:r>
      <w:r w:rsidR="00460D2C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，</w:t>
      </w:r>
      <w:r w:rsidR="00460D2C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 xml:space="preserve">20 </w:t>
      </w:r>
      <w:r w:rsidR="00A1692B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℃</w:t>
      </w:r>
      <w:r w:rsidR="00460D2C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，</w:t>
      </w:r>
      <w:r w:rsidR="00460D2C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25</w:t>
      </w:r>
      <w:r w:rsidR="00460D2C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分钟</w:t>
      </w:r>
      <w:r w:rsidR="00460D2C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)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。血浆</w:t>
      </w:r>
      <w:r w:rsidR="00460D2C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分离并储存在零下</w:t>
      </w:r>
      <w:r w:rsidR="00460D2C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80</w:t>
      </w:r>
      <w:r w:rsidR="00460D2C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摄氏度，</w:t>
      </w:r>
      <w:r w:rsidR="00CA602D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然后</w:t>
      </w:r>
      <w:r w:rsidR="00460D2C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成批分析。</w:t>
      </w:r>
      <w:r w:rsidR="00460D2C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 xml:space="preserve"> </w:t>
      </w:r>
      <w:r w:rsidR="00460D2C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术后第</w:t>
      </w:r>
      <w:r w:rsidR="00460D2C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2</w:t>
      </w:r>
      <w:r w:rsidR="00A1692B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-</w:t>
      </w:r>
      <w:r w:rsidR="00460D2C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4</w:t>
      </w:r>
      <w:r w:rsidR="00460D2C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天</w:t>
      </w:r>
      <w:r w:rsidR="00CA602D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肘前</w:t>
      </w:r>
      <w:r w:rsidR="00460D2C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静脉穿刺抽取常规血样监测肾功能</w:t>
      </w:r>
      <w:r w:rsidR="00460D2C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(</w:t>
      </w:r>
      <w:r w:rsidR="00460D2C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图</w:t>
      </w:r>
      <w:r w:rsidR="00460D2C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2)</w:t>
      </w:r>
      <w:r w:rsidR="00460D2C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。</w:t>
      </w:r>
    </w:p>
    <w:p w14:paraId="0558478A" w14:textId="26BD3D52" w:rsidR="00D434A3" w:rsidRDefault="00D434A3" w:rsidP="00022627">
      <w:pPr>
        <w:spacing w:after="0"/>
        <w:jc w:val="left"/>
        <w:rPr>
          <w:rFonts w:ascii="Times New Roman" w:eastAsia="宋体" w:hAnsi="Times New Roman" w:cs="Times New Roman" w:hint="eastAsia"/>
          <w:kern w:val="0"/>
          <w:sz w:val="24"/>
          <w:szCs w:val="24"/>
        </w:rPr>
      </w:pPr>
    </w:p>
    <w:p w14:paraId="44E63181" w14:textId="07CF9F74" w:rsidR="00D434A3" w:rsidRDefault="00D434A3" w:rsidP="00022627">
      <w:pPr>
        <w:spacing w:after="0"/>
        <w:jc w:val="left"/>
        <w:rPr>
          <w:rFonts w:ascii="Times New Roman" w:eastAsia="宋体" w:hAnsi="Times New Roman" w:cs="Times New Roman"/>
          <w:b/>
          <w:bCs/>
          <w:color w:val="333333"/>
          <w:sz w:val="24"/>
          <w:szCs w:val="24"/>
        </w:rPr>
      </w:pPr>
      <w:r>
        <w:rPr>
          <w:rFonts w:ascii="Times New Roman" w:eastAsia="宋体" w:hAnsi="Times New Roman" w:cs="Times New Roman" w:hint="eastAsia"/>
          <w:b/>
          <w:bCs/>
          <w:noProof/>
          <w:color w:val="333333"/>
          <w:sz w:val="24"/>
          <w:szCs w:val="24"/>
        </w:rPr>
        <w:lastRenderedPageBreak/>
        <w:drawing>
          <wp:inline distT="0" distB="0" distL="0" distR="0" wp14:anchorId="25541958" wp14:editId="2999464E">
            <wp:extent cx="6086318" cy="2422510"/>
            <wp:effectExtent l="0" t="0" r="0" b="0"/>
            <wp:docPr id="11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2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98403" cy="24273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324DADD" w14:textId="77777777" w:rsidR="00D434A3" w:rsidRPr="00BC1F3B" w:rsidRDefault="00D434A3" w:rsidP="00022627">
      <w:pPr>
        <w:spacing w:after="0"/>
        <w:jc w:val="left"/>
        <w:rPr>
          <w:rFonts w:ascii="Times New Roman" w:eastAsia="宋体" w:hAnsi="Times New Roman" w:cs="Times New Roman" w:hint="eastAsia"/>
          <w:b/>
          <w:bCs/>
          <w:color w:val="333333"/>
          <w:sz w:val="24"/>
          <w:szCs w:val="24"/>
        </w:rPr>
      </w:pPr>
    </w:p>
    <w:p w14:paraId="708FDBFA" w14:textId="0932A577" w:rsidR="009319B7" w:rsidRPr="00BC1F3B" w:rsidRDefault="009319B7" w:rsidP="00022627">
      <w:pPr>
        <w:spacing w:after="0"/>
        <w:jc w:val="left"/>
        <w:rPr>
          <w:rFonts w:ascii="Times New Roman" w:eastAsia="宋体" w:hAnsi="Times New Roman" w:cs="Times New Roman"/>
          <w:b/>
          <w:bCs/>
          <w:color w:val="333333"/>
          <w:sz w:val="24"/>
          <w:szCs w:val="24"/>
        </w:rPr>
      </w:pPr>
      <w:r w:rsidRPr="00BC1F3B">
        <w:rPr>
          <w:rFonts w:ascii="Times New Roman" w:eastAsia="宋体" w:hAnsi="Times New Roman" w:cs="Times New Roman" w:hint="eastAsia"/>
          <w:b/>
          <w:bCs/>
          <w:color w:val="333333"/>
          <w:sz w:val="24"/>
          <w:szCs w:val="24"/>
        </w:rPr>
        <w:t>结果测量</w:t>
      </w:r>
    </w:p>
    <w:p w14:paraId="59F6FF81" w14:textId="1471BCF8" w:rsidR="009319B7" w:rsidRPr="00BC1F3B" w:rsidRDefault="009319B7" w:rsidP="00022627">
      <w:pPr>
        <w:spacing w:after="0"/>
        <w:rPr>
          <w:rFonts w:ascii="Times New Roman" w:eastAsia="宋体" w:hAnsi="Times New Roman" w:cs="Times New Roman"/>
          <w:color w:val="333333"/>
          <w:sz w:val="24"/>
          <w:szCs w:val="24"/>
        </w:rPr>
      </w:pP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凝血标志物</w:t>
      </w:r>
    </w:p>
    <w:p w14:paraId="73B4E82E" w14:textId="2CC7D948" w:rsidR="009319B7" w:rsidRDefault="009319B7" w:rsidP="00D434A3">
      <w:pPr>
        <w:autoSpaceDE w:val="0"/>
        <w:autoSpaceDN w:val="0"/>
        <w:adjustRightInd w:val="0"/>
        <w:spacing w:after="0"/>
        <w:ind w:right="0" w:firstLine="480"/>
        <w:jc w:val="left"/>
        <w:rPr>
          <w:rFonts w:ascii="Times New Roman" w:eastAsia="宋体" w:hAnsi="Times New Roman" w:cs="Times New Roman"/>
          <w:color w:val="333333"/>
          <w:sz w:val="24"/>
          <w:szCs w:val="24"/>
        </w:rPr>
      </w:pP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主要终点是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 xml:space="preserve"> </w:t>
      </w:r>
      <w:r w:rsidR="00CA602D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ETP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，使用</w:t>
      </w:r>
      <w:r w:rsidR="00F96CFF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自动校正凝血酶曲线仪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(</w:t>
      </w:r>
      <w:proofErr w:type="spellStart"/>
      <w:r w:rsidR="00CA602D" w:rsidRPr="00BC1F3B">
        <w:rPr>
          <w:rFonts w:ascii="Times New Roman" w:eastAsia="宋体" w:hAnsi="Times New Roman" w:cs="Times New Roman"/>
          <w:kern w:val="0"/>
          <w:sz w:val="24"/>
          <w:szCs w:val="24"/>
        </w:rPr>
        <w:t>ThrombinoscopeVR</w:t>
      </w:r>
      <w:proofErr w:type="spellEnd"/>
      <w:r w:rsidR="00CA602D" w:rsidRPr="00BC1F3B">
        <w:rPr>
          <w:rFonts w:ascii="Times New Roman" w:eastAsia="宋体" w:hAnsi="Times New Roman" w:cs="Times New Roman"/>
          <w:kern w:val="0"/>
          <w:sz w:val="24"/>
          <w:szCs w:val="24"/>
        </w:rPr>
        <w:t xml:space="preserve"> ,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马斯特里赫特，荷兰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)</w:t>
      </w:r>
      <w:r w:rsidR="00CA602D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 xml:space="preserve"> </w:t>
      </w:r>
      <w:r w:rsidR="00CA602D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测量贫血小板血浆曲线下的面积</w:t>
      </w:r>
      <w:r w:rsidR="00CA602D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(nmol / min)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。测定了以下次级终点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 xml:space="preserve">: 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血浆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 xml:space="preserve"> </w:t>
      </w:r>
      <w:r w:rsidR="00CA602D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TAT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 xml:space="preserve"> 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和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 xml:space="preserve"> </w:t>
      </w:r>
      <w:r w:rsidR="00CA602D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F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1 + 2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，反映在体内凝血酶的产生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 xml:space="preserve">; </w:t>
      </w:r>
      <w:r w:rsidR="00CA602D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使用内部动态浊度法测定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血凝块溶解度</w:t>
      </w:r>
      <w:r w:rsidR="00CA602D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，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为曲线下的血凝块溶解面积，反映血凝块形成和血凝块溶解之间的平衡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;</w:t>
      </w:r>
      <w:r w:rsidR="00CA602D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D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-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二聚体、纤维蛋白原、</w:t>
      </w:r>
      <w:r w:rsidR="00D85C14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INR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和</w:t>
      </w:r>
      <w:r w:rsidR="00D85C14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APTT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;</w:t>
      </w:r>
      <w:r w:rsidR="00D85C14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自动凝血分析仪测定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血凝块化学参数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;</w:t>
      </w:r>
      <w:r w:rsidR="00D85C14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游离血红蛋白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。</w:t>
      </w:r>
    </w:p>
    <w:p w14:paraId="251B8B9D" w14:textId="77777777" w:rsidR="00D434A3" w:rsidRPr="00BC1F3B" w:rsidRDefault="00D434A3" w:rsidP="00D434A3">
      <w:pPr>
        <w:autoSpaceDE w:val="0"/>
        <w:autoSpaceDN w:val="0"/>
        <w:adjustRightInd w:val="0"/>
        <w:spacing w:after="0"/>
        <w:ind w:right="0" w:firstLine="480"/>
        <w:jc w:val="left"/>
        <w:rPr>
          <w:rFonts w:ascii="Times New Roman" w:eastAsia="宋体" w:hAnsi="Times New Roman" w:cs="Times New Roman" w:hint="eastAsia"/>
          <w:color w:val="333333"/>
          <w:sz w:val="24"/>
          <w:szCs w:val="24"/>
        </w:rPr>
      </w:pPr>
    </w:p>
    <w:p w14:paraId="49E70F96" w14:textId="7F411BCF" w:rsidR="00D434A3" w:rsidRDefault="009319B7" w:rsidP="00D434A3">
      <w:pPr>
        <w:spacing w:after="0"/>
        <w:rPr>
          <w:rFonts w:ascii="Times New Roman" w:eastAsia="宋体" w:hAnsi="Times New Roman" w:cs="Times New Roman"/>
          <w:color w:val="333333"/>
          <w:sz w:val="24"/>
          <w:szCs w:val="24"/>
        </w:rPr>
      </w:pP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临床</w:t>
      </w:r>
      <w:r w:rsidR="00D434A3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预后</w:t>
      </w:r>
    </w:p>
    <w:p w14:paraId="7E3C1143" w14:textId="4BC46F1A" w:rsidR="009319B7" w:rsidRPr="00BC1F3B" w:rsidRDefault="00D85C14" w:rsidP="00D434A3">
      <w:pPr>
        <w:spacing w:after="0"/>
        <w:ind w:firstLineChars="200" w:firstLine="480"/>
        <w:rPr>
          <w:rFonts w:ascii="Times New Roman" w:eastAsia="宋体" w:hAnsi="Times New Roman" w:cs="Times New Roman"/>
          <w:color w:val="333333"/>
          <w:sz w:val="24"/>
          <w:szCs w:val="24"/>
        </w:rPr>
      </w:pP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24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小时后登记输注</w:t>
      </w:r>
      <w:r w:rsidR="009319B7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血液制品的患者人数，以及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具体部分，</w:t>
      </w:r>
      <w:r w:rsidR="009319B7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并在</w:t>
      </w:r>
      <w:r w:rsidR="009319B7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30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天后</w:t>
      </w:r>
      <w:r w:rsidR="009319B7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随访。</w:t>
      </w:r>
      <w:r w:rsidR="009319B7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 xml:space="preserve"> </w:t>
      </w:r>
      <w:r w:rsidR="009319B7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术后</w:t>
      </w:r>
      <w:r w:rsidR="009319B7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24</w:t>
      </w:r>
      <w:r w:rsidR="009319B7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小时胸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液引流</w:t>
      </w:r>
      <w:r w:rsidR="009319B7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量评估术后失血情况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。术后末梢器官功能障碍的评估方法如下：</w:t>
      </w:r>
      <w:r w:rsidR="009319B7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 xml:space="preserve"> (</w:t>
      </w:r>
      <w:proofErr w:type="spellStart"/>
      <w:r w:rsidR="009319B7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i</w:t>
      </w:r>
      <w:proofErr w:type="spellEnd"/>
      <w:r w:rsidR="009319B7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)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 xml:space="preserve"> 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肾小球滤过率反映的肾损伤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[</w:t>
      </w:r>
      <w:r w:rsidR="009319B7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17]</w:t>
      </w:r>
      <w:r w:rsidR="009319B7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和</w:t>
      </w:r>
      <w:r w:rsidRPr="00BC1F3B">
        <w:rPr>
          <w:rFonts w:ascii="Times New Roman" w:eastAsia="宋体" w:hAnsi="Times New Roman" w:cs="Times New Roman"/>
          <w:kern w:val="0"/>
          <w:sz w:val="24"/>
          <w:szCs w:val="24"/>
        </w:rPr>
        <w:t>RIFLE</w:t>
      </w:r>
      <w:r w:rsidR="009319B7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急性肾损伤分类</w:t>
      </w:r>
      <w:r w:rsidR="009319B7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[18] ; (ii)</w:t>
      </w:r>
      <w:r w:rsidR="009319B7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肌酸激酶峰值</w:t>
      </w:r>
      <w:r w:rsidR="0047584C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反映</w:t>
      </w:r>
      <w:r w:rsidR="009319B7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心肌损伤</w:t>
      </w:r>
      <w:r w:rsidR="009319B7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; (iii)</w:t>
      </w:r>
      <w:r w:rsidR="009319B7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乳酸峰值</w:t>
      </w:r>
      <w:r w:rsidR="0047584C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反映组织灌注不足</w:t>
      </w:r>
      <w:r w:rsidR="009319B7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; (iv)</w:t>
      </w:r>
      <w:r w:rsidR="0047584C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需要医疗干预的房颤</w:t>
      </w:r>
      <w:r w:rsidR="009319B7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发生率</w:t>
      </w:r>
      <w:r w:rsidR="009319B7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; (v)</w:t>
      </w:r>
      <w:r w:rsidR="009319B7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乳酸脱氢酶</w:t>
      </w:r>
      <w:r w:rsidR="0047584C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反映</w:t>
      </w:r>
      <w:r w:rsidR="009319B7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组织损伤</w:t>
      </w:r>
      <w:r w:rsidR="009319B7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; (vi)</w:t>
      </w:r>
      <w:r w:rsidR="0047584C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游离血红蛋白反映</w:t>
      </w:r>
      <w:r w:rsidR="009319B7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溶血</w:t>
      </w:r>
      <w:r w:rsidR="009319B7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; (vii)</w:t>
      </w:r>
      <w:r w:rsidR="0047584C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 xml:space="preserve"> </w:t>
      </w:r>
      <w:r w:rsidR="0047584C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血红蛋白最低值</w:t>
      </w:r>
      <w:r w:rsidR="009319B7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和体重增加</w:t>
      </w:r>
      <w:r w:rsidR="0047584C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反映血液稀释</w:t>
      </w:r>
      <w:r w:rsidR="009319B7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。</w:t>
      </w:r>
    </w:p>
    <w:p w14:paraId="616F2E8D" w14:textId="4665C3ED" w:rsidR="009319B7" w:rsidRDefault="009319B7" w:rsidP="00022627">
      <w:pPr>
        <w:spacing w:after="0"/>
        <w:ind w:firstLineChars="200" w:firstLine="480"/>
        <w:rPr>
          <w:rFonts w:ascii="Times New Roman" w:eastAsia="宋体" w:hAnsi="Times New Roman" w:cs="Times New Roman"/>
          <w:color w:val="333333"/>
          <w:sz w:val="24"/>
          <w:szCs w:val="24"/>
        </w:rPr>
      </w:pP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30</w:t>
      </w:r>
      <w:r w:rsidR="0047584C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天的随访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评估主要的心脑血管不良事件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: (</w:t>
      </w:r>
      <w:proofErr w:type="spellStart"/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i</w:t>
      </w:r>
      <w:proofErr w:type="spellEnd"/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)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死亡，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(ii)</w:t>
      </w:r>
      <w:r w:rsidR="0047584C" w:rsidRPr="00BC1F3B">
        <w:rPr>
          <w:rFonts w:ascii="Times New Roman" w:eastAsia="宋体" w:hAnsi="Times New Roman" w:cs="Times New Roman"/>
          <w:sz w:val="24"/>
          <w:szCs w:val="24"/>
        </w:rPr>
        <w:t xml:space="preserve"> </w:t>
      </w:r>
      <w:r w:rsidR="0047584C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美国国立卫生研究院中风量表评估脑血管意外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，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(iii)</w:t>
      </w:r>
      <w:proofErr w:type="gramStart"/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围手术期</w:t>
      </w:r>
      <w:proofErr w:type="gramEnd"/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和</w:t>
      </w:r>
      <w:r w:rsidR="0047584C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随访期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自发性心肌梗死</w:t>
      </w:r>
      <w:r w:rsidR="0047584C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 xml:space="preserve"> 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 xml:space="preserve">[19,20] 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，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(iv)</w:t>
      </w:r>
      <w:r w:rsidR="0047584C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再次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冠状动脉介入治疗或冠状动脉搭桥术。</w:t>
      </w:r>
    </w:p>
    <w:p w14:paraId="491A2760" w14:textId="77777777" w:rsidR="00D434A3" w:rsidRPr="00BC1F3B" w:rsidRDefault="00D434A3" w:rsidP="00022627">
      <w:pPr>
        <w:spacing w:after="0"/>
        <w:ind w:firstLineChars="200" w:firstLine="480"/>
        <w:rPr>
          <w:rFonts w:ascii="Times New Roman" w:eastAsia="宋体" w:hAnsi="Times New Roman" w:cs="Times New Roman" w:hint="eastAsia"/>
          <w:color w:val="333333"/>
          <w:sz w:val="24"/>
          <w:szCs w:val="24"/>
        </w:rPr>
      </w:pPr>
    </w:p>
    <w:p w14:paraId="0159B0C4" w14:textId="77777777" w:rsidR="009319B7" w:rsidRPr="00BC1F3B" w:rsidRDefault="009319B7" w:rsidP="00022627">
      <w:pPr>
        <w:spacing w:after="0"/>
        <w:rPr>
          <w:rFonts w:ascii="Times New Roman" w:eastAsia="宋体" w:hAnsi="Times New Roman" w:cs="Times New Roman"/>
          <w:b/>
          <w:bCs/>
          <w:color w:val="333333"/>
          <w:sz w:val="24"/>
          <w:szCs w:val="24"/>
        </w:rPr>
      </w:pPr>
      <w:r w:rsidRPr="00BC1F3B">
        <w:rPr>
          <w:rFonts w:ascii="Times New Roman" w:eastAsia="宋体" w:hAnsi="Times New Roman" w:cs="Times New Roman" w:hint="eastAsia"/>
          <w:b/>
          <w:bCs/>
          <w:color w:val="333333"/>
          <w:sz w:val="24"/>
          <w:szCs w:val="24"/>
        </w:rPr>
        <w:lastRenderedPageBreak/>
        <w:t>统计学分析</w:t>
      </w:r>
    </w:p>
    <w:p w14:paraId="68DF0500" w14:textId="3CB23167" w:rsidR="009319B7" w:rsidRPr="00BC1F3B" w:rsidRDefault="009319B7" w:rsidP="00022627">
      <w:pPr>
        <w:spacing w:after="0"/>
        <w:ind w:firstLineChars="200" w:firstLine="480"/>
        <w:rPr>
          <w:rFonts w:ascii="Times New Roman" w:eastAsia="宋体" w:hAnsi="Times New Roman" w:cs="Times New Roman"/>
          <w:color w:val="333333"/>
          <w:sz w:val="24"/>
          <w:szCs w:val="24"/>
        </w:rPr>
      </w:pP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每组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30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例患者能够排除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 xml:space="preserve"> </w:t>
      </w:r>
      <w:proofErr w:type="spellStart"/>
      <w:r w:rsidR="0047584C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MiECC</w:t>
      </w:r>
      <w:proofErr w:type="spellEnd"/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 xml:space="preserve"> 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和</w:t>
      </w:r>
      <w:r w:rsidR="0047584C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CECC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在冠状动脉搭桥术后早期无差异的无效假设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 xml:space="preserve">: </w:t>
      </w:r>
      <w:r w:rsidR="0047584C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CECC</w:t>
      </w:r>
      <w:r w:rsidR="0047584C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中</w:t>
      </w:r>
      <w:r w:rsidR="0047584C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 xml:space="preserve"> ETP 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1508±297nmol / l</w:t>
      </w:r>
      <w:r w:rsidR="003E4419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×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min [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标准差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(</w:t>
      </w:r>
      <w:proofErr w:type="spellStart"/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sd</w:t>
      </w:r>
      <w:proofErr w:type="spellEnd"/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 xml:space="preserve">)][12] 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，估计最小相关差异为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250nmol / l</w:t>
      </w:r>
      <w:r w:rsidR="003E4419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×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min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，显著性</w:t>
      </w:r>
      <w:r w:rsidR="003E4419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差异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为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0.05</w:t>
      </w:r>
      <w:r w:rsidR="003E4419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，</w:t>
      </w:r>
      <w:r w:rsidR="003E4419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 xml:space="preserve"> 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90%</w:t>
      </w:r>
      <w:r w:rsidR="003E4419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可信区间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。</w:t>
      </w:r>
    </w:p>
    <w:p w14:paraId="4ECFBAE0" w14:textId="76B7AC0D" w:rsidR="009319B7" w:rsidRDefault="009319B7" w:rsidP="00022627">
      <w:pPr>
        <w:spacing w:after="0"/>
        <w:ind w:firstLineChars="200" w:firstLine="480"/>
        <w:jc w:val="left"/>
        <w:rPr>
          <w:rFonts w:ascii="Times New Roman" w:eastAsia="宋体" w:hAnsi="Times New Roman" w:cs="Times New Roman"/>
          <w:color w:val="333333"/>
          <w:sz w:val="24"/>
          <w:szCs w:val="24"/>
        </w:rPr>
      </w:pP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分类变量以数字和百分比表示，连续变量以平均</w:t>
      </w:r>
      <w:r w:rsidR="003E4419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值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表示，当分位数图表评估分布接近正态时，连续变量以平均</w:t>
      </w:r>
      <w:r w:rsidR="003E4419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值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表示，否则以中位数表示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(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四分差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)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。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 xml:space="preserve"> 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组间比较是用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 xml:space="preserve"> fisher 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的精确检验来检验所有二元</w:t>
      </w:r>
      <w:r w:rsidR="003E4419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分析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结果，用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 xml:space="preserve"> t 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检验来检验服从正态分布的连续结果，</w:t>
      </w:r>
      <w:r w:rsidR="003E4419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否则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用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wilcoxon-mann-whitney</w:t>
      </w:r>
      <w:proofErr w:type="spellEnd"/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 xml:space="preserve"> 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检验。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 xml:space="preserve"> </w:t>
      </w:r>
      <w:r w:rsidR="003E4419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符合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正态分布进行配对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 xml:space="preserve"> t 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检验，</w:t>
      </w:r>
      <w:r w:rsidR="003E4419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不符合正态分布用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wilcoxon</w:t>
      </w:r>
      <w:proofErr w:type="spellEnd"/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signeanktest</w:t>
      </w:r>
      <w:proofErr w:type="spellEnd"/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 xml:space="preserve"> 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进行比较。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 xml:space="preserve"> 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以</w:t>
      </w:r>
      <w:r w:rsidR="003E4419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p &lt;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0.05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为</w:t>
      </w:r>
      <w:r w:rsidR="003E4419"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有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统计学意义，采用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 xml:space="preserve"> spearman </w:t>
      </w:r>
      <w:proofErr w:type="gramStart"/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秩</w:t>
      </w:r>
      <w:proofErr w:type="gramEnd"/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相关法以相关系数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(</w:t>
      </w:r>
      <w:proofErr w:type="spellStart"/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rs</w:t>
      </w:r>
      <w:proofErr w:type="spellEnd"/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)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表示非正态分布变量之间的关联强度。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 xml:space="preserve"> 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所有统计分析均使用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STATA15 (</w:t>
      </w:r>
      <w:proofErr w:type="spellStart"/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stata</w:t>
      </w:r>
      <w:proofErr w:type="spellEnd"/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 xml:space="preserve"> corp.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，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college station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，</w:t>
      </w:r>
      <w:r w:rsidR="00E53C73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TX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，</w:t>
      </w:r>
      <w:r w:rsidR="00E53C73"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USA</w:t>
      </w:r>
      <w:r w:rsidRPr="00BC1F3B">
        <w:rPr>
          <w:rFonts w:ascii="Times New Roman" w:eastAsia="宋体" w:hAnsi="Times New Roman" w:cs="Times New Roman"/>
          <w:color w:val="333333"/>
          <w:sz w:val="24"/>
          <w:szCs w:val="24"/>
        </w:rPr>
        <w:t>)</w:t>
      </w:r>
      <w:r w:rsidRPr="00BC1F3B">
        <w:rPr>
          <w:rFonts w:ascii="Times New Roman" w:eastAsia="宋体" w:hAnsi="Times New Roman" w:cs="Times New Roman" w:hint="eastAsia"/>
          <w:color w:val="333333"/>
          <w:sz w:val="24"/>
          <w:szCs w:val="24"/>
        </w:rPr>
        <w:t>。</w:t>
      </w:r>
    </w:p>
    <w:p w14:paraId="7F5065C8" w14:textId="4A5DAA02" w:rsidR="00352B81" w:rsidRDefault="00352B81" w:rsidP="00022627">
      <w:pPr>
        <w:spacing w:after="0"/>
        <w:ind w:firstLineChars="200" w:firstLine="480"/>
        <w:jc w:val="left"/>
        <w:rPr>
          <w:rFonts w:ascii="Times New Roman" w:eastAsia="宋体" w:hAnsi="Times New Roman" w:cs="Times New Roman"/>
          <w:color w:val="333333"/>
          <w:sz w:val="24"/>
          <w:szCs w:val="24"/>
        </w:rPr>
      </w:pPr>
    </w:p>
    <w:p w14:paraId="064FEE6A" w14:textId="437A0A43" w:rsidR="00352B81" w:rsidRDefault="00352B81" w:rsidP="00022627">
      <w:pPr>
        <w:spacing w:after="0"/>
        <w:ind w:firstLineChars="200" w:firstLine="480"/>
        <w:jc w:val="left"/>
        <w:rPr>
          <w:rFonts w:ascii="Times New Roman" w:eastAsia="宋体" w:hAnsi="Times New Roman" w:cs="Times New Roman"/>
          <w:color w:val="333333"/>
          <w:sz w:val="24"/>
          <w:szCs w:val="24"/>
        </w:rPr>
      </w:pPr>
    </w:p>
    <w:p w14:paraId="3BE87732" w14:textId="60317E3F" w:rsidR="00352B81" w:rsidRDefault="00352B81" w:rsidP="00022627">
      <w:pPr>
        <w:spacing w:after="0"/>
        <w:ind w:firstLineChars="200" w:firstLine="480"/>
        <w:jc w:val="left"/>
        <w:rPr>
          <w:rFonts w:ascii="Times New Roman" w:eastAsia="宋体" w:hAnsi="Times New Roman" w:cs="Times New Roman"/>
          <w:color w:val="333333"/>
          <w:sz w:val="24"/>
          <w:szCs w:val="24"/>
        </w:rPr>
      </w:pPr>
    </w:p>
    <w:p w14:paraId="65C522DB" w14:textId="56D721F2" w:rsidR="00352B81" w:rsidRDefault="00352B81" w:rsidP="00022627">
      <w:pPr>
        <w:spacing w:after="0"/>
        <w:ind w:firstLineChars="200" w:firstLine="480"/>
        <w:jc w:val="left"/>
        <w:rPr>
          <w:rFonts w:ascii="Times New Roman" w:eastAsia="宋体" w:hAnsi="Times New Roman" w:cs="Times New Roman"/>
          <w:color w:val="333333"/>
          <w:sz w:val="24"/>
          <w:szCs w:val="24"/>
        </w:rPr>
      </w:pPr>
    </w:p>
    <w:p w14:paraId="163E1A75" w14:textId="6789B04D" w:rsidR="00352B81" w:rsidRDefault="00352B81" w:rsidP="00022627">
      <w:pPr>
        <w:spacing w:after="0"/>
        <w:ind w:firstLineChars="200" w:firstLine="480"/>
        <w:jc w:val="left"/>
        <w:rPr>
          <w:rFonts w:ascii="Times New Roman" w:eastAsia="宋体" w:hAnsi="Times New Roman" w:cs="Times New Roman"/>
          <w:color w:val="333333"/>
          <w:sz w:val="24"/>
          <w:szCs w:val="24"/>
        </w:rPr>
      </w:pPr>
    </w:p>
    <w:p w14:paraId="283D63D9" w14:textId="562C488F" w:rsidR="00352B81" w:rsidRDefault="00352B81" w:rsidP="00022627">
      <w:pPr>
        <w:spacing w:after="0"/>
        <w:ind w:firstLineChars="200" w:firstLine="480"/>
        <w:jc w:val="left"/>
        <w:rPr>
          <w:rFonts w:ascii="Times New Roman" w:eastAsia="宋体" w:hAnsi="Times New Roman" w:cs="Times New Roman"/>
          <w:color w:val="333333"/>
          <w:sz w:val="24"/>
          <w:szCs w:val="24"/>
        </w:rPr>
      </w:pPr>
    </w:p>
    <w:p w14:paraId="7BE86FC9" w14:textId="1F156A0F" w:rsidR="00352B81" w:rsidRDefault="00352B81" w:rsidP="00022627">
      <w:pPr>
        <w:spacing w:after="0"/>
        <w:ind w:firstLineChars="200" w:firstLine="480"/>
        <w:jc w:val="left"/>
        <w:rPr>
          <w:rFonts w:ascii="Times New Roman" w:eastAsia="宋体" w:hAnsi="Times New Roman" w:cs="Times New Roman"/>
          <w:color w:val="333333"/>
          <w:sz w:val="24"/>
          <w:szCs w:val="24"/>
        </w:rPr>
      </w:pPr>
    </w:p>
    <w:p w14:paraId="139274A1" w14:textId="7490FA49" w:rsidR="00352B81" w:rsidRDefault="00352B81" w:rsidP="00022627">
      <w:pPr>
        <w:spacing w:after="0"/>
        <w:ind w:firstLineChars="200" w:firstLine="480"/>
        <w:jc w:val="left"/>
        <w:rPr>
          <w:rFonts w:ascii="Times New Roman" w:eastAsia="宋体" w:hAnsi="Times New Roman" w:cs="Times New Roman"/>
          <w:color w:val="333333"/>
          <w:sz w:val="24"/>
          <w:szCs w:val="24"/>
        </w:rPr>
      </w:pPr>
    </w:p>
    <w:p w14:paraId="78DEAC64" w14:textId="11886B7F" w:rsidR="00352B81" w:rsidRDefault="00352B81" w:rsidP="00022627">
      <w:pPr>
        <w:spacing w:after="0"/>
        <w:ind w:firstLineChars="200" w:firstLine="480"/>
        <w:jc w:val="left"/>
        <w:rPr>
          <w:rFonts w:ascii="Times New Roman" w:eastAsia="宋体" w:hAnsi="Times New Roman" w:cs="Times New Roman"/>
          <w:color w:val="333333"/>
          <w:sz w:val="24"/>
          <w:szCs w:val="24"/>
        </w:rPr>
      </w:pPr>
    </w:p>
    <w:p w14:paraId="3990A1A8" w14:textId="7C967E8C" w:rsidR="00352B81" w:rsidRDefault="00352B81" w:rsidP="00022627">
      <w:pPr>
        <w:spacing w:after="0"/>
        <w:ind w:firstLineChars="200" w:firstLine="480"/>
        <w:jc w:val="left"/>
        <w:rPr>
          <w:rFonts w:ascii="Times New Roman" w:eastAsia="宋体" w:hAnsi="Times New Roman" w:cs="Times New Roman"/>
          <w:color w:val="333333"/>
          <w:sz w:val="24"/>
          <w:szCs w:val="24"/>
        </w:rPr>
      </w:pPr>
    </w:p>
    <w:p w14:paraId="3481BCDE" w14:textId="70375BCD" w:rsidR="00352B81" w:rsidRDefault="00352B81" w:rsidP="00022627">
      <w:pPr>
        <w:spacing w:after="0"/>
        <w:ind w:firstLineChars="200" w:firstLine="480"/>
        <w:jc w:val="left"/>
        <w:rPr>
          <w:rFonts w:ascii="Times New Roman" w:eastAsia="宋体" w:hAnsi="Times New Roman" w:cs="Times New Roman"/>
          <w:color w:val="333333"/>
          <w:sz w:val="24"/>
          <w:szCs w:val="24"/>
        </w:rPr>
      </w:pPr>
    </w:p>
    <w:p w14:paraId="16C9A86F" w14:textId="514F5F99" w:rsidR="00352B81" w:rsidRDefault="00352B81" w:rsidP="00022627">
      <w:pPr>
        <w:spacing w:after="0"/>
        <w:ind w:firstLineChars="200" w:firstLine="480"/>
        <w:jc w:val="left"/>
        <w:rPr>
          <w:rFonts w:ascii="Times New Roman" w:eastAsia="宋体" w:hAnsi="Times New Roman" w:cs="Times New Roman"/>
          <w:color w:val="333333"/>
          <w:sz w:val="24"/>
          <w:szCs w:val="24"/>
        </w:rPr>
      </w:pPr>
    </w:p>
    <w:p w14:paraId="6D13500A" w14:textId="18F27936" w:rsidR="00352B81" w:rsidRDefault="00352B81" w:rsidP="00022627">
      <w:pPr>
        <w:spacing w:after="0"/>
        <w:ind w:firstLineChars="200" w:firstLine="480"/>
        <w:jc w:val="left"/>
        <w:rPr>
          <w:rFonts w:ascii="Times New Roman" w:eastAsia="宋体" w:hAnsi="Times New Roman" w:cs="Times New Roman"/>
          <w:color w:val="333333"/>
          <w:sz w:val="24"/>
          <w:szCs w:val="24"/>
        </w:rPr>
      </w:pPr>
    </w:p>
    <w:p w14:paraId="2920BD8C" w14:textId="68146EC9" w:rsidR="00352B81" w:rsidRDefault="00352B81" w:rsidP="00022627">
      <w:pPr>
        <w:spacing w:after="0"/>
        <w:ind w:firstLineChars="200" w:firstLine="480"/>
        <w:jc w:val="left"/>
        <w:rPr>
          <w:rFonts w:ascii="Times New Roman" w:eastAsia="宋体" w:hAnsi="Times New Roman" w:cs="Times New Roman"/>
          <w:color w:val="333333"/>
          <w:sz w:val="24"/>
          <w:szCs w:val="24"/>
        </w:rPr>
      </w:pPr>
    </w:p>
    <w:p w14:paraId="72EB076F" w14:textId="3D89152D" w:rsidR="00352B81" w:rsidRDefault="00352B81" w:rsidP="00022627">
      <w:pPr>
        <w:spacing w:after="0"/>
        <w:ind w:firstLineChars="200" w:firstLine="480"/>
        <w:jc w:val="left"/>
        <w:rPr>
          <w:rFonts w:ascii="Times New Roman" w:eastAsia="宋体" w:hAnsi="Times New Roman" w:cs="Times New Roman"/>
          <w:color w:val="333333"/>
          <w:sz w:val="24"/>
          <w:szCs w:val="24"/>
        </w:rPr>
      </w:pPr>
    </w:p>
    <w:p w14:paraId="4EFE2FE5" w14:textId="77777777" w:rsidR="00352B81" w:rsidRDefault="00352B81" w:rsidP="00022627">
      <w:pPr>
        <w:spacing w:after="0"/>
        <w:ind w:firstLineChars="200" w:firstLine="420"/>
        <w:jc w:val="left"/>
        <w:rPr>
          <w:rFonts w:ascii="微软雅黑" w:eastAsia="微软雅黑" w:hAnsi="微软雅黑" w:hint="eastAsia"/>
          <w:noProof/>
          <w:color w:val="333333"/>
          <w:szCs w:val="21"/>
        </w:rPr>
      </w:pPr>
    </w:p>
    <w:p w14:paraId="3F4B2C1A" w14:textId="14E185A5" w:rsidR="00D434A3" w:rsidRDefault="00D434A3" w:rsidP="00D434A3">
      <w:pPr>
        <w:spacing w:after="0"/>
        <w:jc w:val="left"/>
        <w:rPr>
          <w:rFonts w:ascii="Times New Roman" w:hAnsi="Times New Roman" w:cs="Times New Roman" w:hint="eastAsia"/>
          <w:b/>
          <w:bCs/>
          <w:color w:val="333333"/>
          <w:sz w:val="24"/>
          <w:szCs w:val="24"/>
        </w:rPr>
      </w:pPr>
    </w:p>
    <w:p w14:paraId="1240FB92" w14:textId="40600922" w:rsidR="009319B7" w:rsidRPr="00D434A3" w:rsidRDefault="009319B7" w:rsidP="00D434A3">
      <w:pPr>
        <w:spacing w:after="0"/>
        <w:jc w:val="left"/>
        <w:rPr>
          <w:rFonts w:ascii="Times New Roman" w:hAnsi="Times New Roman" w:cs="Times New Roman"/>
          <w:b/>
          <w:bCs/>
          <w:color w:val="333333"/>
          <w:sz w:val="28"/>
          <w:szCs w:val="28"/>
        </w:rPr>
      </w:pPr>
      <w:r w:rsidRPr="00D434A3">
        <w:rPr>
          <w:rFonts w:ascii="Times New Roman" w:hAnsi="Times New Roman" w:cs="Times New Roman" w:hint="eastAsia"/>
          <w:b/>
          <w:bCs/>
          <w:color w:val="333333"/>
          <w:sz w:val="28"/>
          <w:szCs w:val="28"/>
        </w:rPr>
        <w:lastRenderedPageBreak/>
        <w:t>结果</w:t>
      </w:r>
    </w:p>
    <w:p w14:paraId="4D93DACE" w14:textId="59CE1E9E" w:rsidR="00D434A3" w:rsidRDefault="00AE26BB" w:rsidP="00D434A3">
      <w:pPr>
        <w:spacing w:after="0"/>
        <w:ind w:firstLineChars="200" w:firstLine="480"/>
        <w:jc w:val="left"/>
        <w:rPr>
          <w:rFonts w:ascii="Times New Roman" w:hAnsi="Times New Roman" w:cs="Times New Roman"/>
          <w:color w:val="333333"/>
          <w:sz w:val="24"/>
          <w:szCs w:val="24"/>
        </w:rPr>
      </w:pP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患者：</w:t>
      </w:r>
      <w:r w:rsidR="009319B7" w:rsidRPr="00BC1F3B">
        <w:rPr>
          <w:rFonts w:ascii="Times New Roman" w:hAnsi="Times New Roman" w:cs="Times New Roman"/>
          <w:color w:val="333333"/>
          <w:sz w:val="24"/>
          <w:szCs w:val="24"/>
        </w:rPr>
        <w:t>2017</w:t>
      </w:r>
      <w:r w:rsidR="009319B7"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年</w:t>
      </w:r>
      <w:r w:rsidR="009319B7" w:rsidRPr="00BC1F3B">
        <w:rPr>
          <w:rFonts w:ascii="Times New Roman" w:hAnsi="Times New Roman" w:cs="Times New Roman"/>
          <w:color w:val="333333"/>
          <w:sz w:val="24"/>
          <w:szCs w:val="24"/>
        </w:rPr>
        <w:t>9</w:t>
      </w:r>
      <w:r w:rsidR="009319B7"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月</w:t>
      </w:r>
      <w:r w:rsidR="009319B7" w:rsidRPr="00BC1F3B">
        <w:rPr>
          <w:rFonts w:ascii="Times New Roman" w:hAnsi="Times New Roman" w:cs="Times New Roman"/>
          <w:color w:val="333333"/>
          <w:sz w:val="24"/>
          <w:szCs w:val="24"/>
        </w:rPr>
        <w:t>28</w:t>
      </w:r>
      <w:r w:rsidR="009319B7"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日至</w:t>
      </w:r>
      <w:r w:rsidR="009319B7" w:rsidRPr="00BC1F3B">
        <w:rPr>
          <w:rFonts w:ascii="Times New Roman" w:hAnsi="Times New Roman" w:cs="Times New Roman"/>
          <w:color w:val="333333"/>
          <w:sz w:val="24"/>
          <w:szCs w:val="24"/>
        </w:rPr>
        <w:t>2018</w:t>
      </w:r>
      <w:r w:rsidR="009319B7"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年</w:t>
      </w:r>
      <w:r w:rsidR="009319B7" w:rsidRPr="00BC1F3B">
        <w:rPr>
          <w:rFonts w:ascii="Times New Roman" w:hAnsi="Times New Roman" w:cs="Times New Roman"/>
          <w:color w:val="333333"/>
          <w:sz w:val="24"/>
          <w:szCs w:val="24"/>
        </w:rPr>
        <w:t>10</w:t>
      </w:r>
      <w:r w:rsidR="009319B7"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月</w:t>
      </w:r>
      <w:r w:rsidR="009319B7" w:rsidRPr="00BC1F3B">
        <w:rPr>
          <w:rFonts w:ascii="Times New Roman" w:hAnsi="Times New Roman" w:cs="Times New Roman"/>
          <w:color w:val="333333"/>
          <w:sz w:val="24"/>
          <w:szCs w:val="24"/>
        </w:rPr>
        <w:t>31</w:t>
      </w:r>
      <w:r w:rsidR="009319B7"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日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期间</w:t>
      </w:r>
      <w:r w:rsidR="009319B7"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，随机分配了</w:t>
      </w:r>
      <w:r w:rsidR="009319B7" w:rsidRPr="00BC1F3B">
        <w:rPr>
          <w:rFonts w:ascii="Times New Roman" w:hAnsi="Times New Roman" w:cs="Times New Roman"/>
          <w:color w:val="333333"/>
          <w:sz w:val="24"/>
          <w:szCs w:val="24"/>
        </w:rPr>
        <w:t>60</w:t>
      </w:r>
      <w:r w:rsidR="009319B7"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名患者</w:t>
      </w:r>
      <w:r w:rsidR="00936057"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入组</w:t>
      </w:r>
      <w:r w:rsidR="009319B7" w:rsidRPr="00BC1F3B">
        <w:rPr>
          <w:rFonts w:ascii="Times New Roman" w:hAnsi="Times New Roman" w:cs="Times New Roman"/>
          <w:color w:val="333333"/>
          <w:sz w:val="24"/>
          <w:szCs w:val="24"/>
        </w:rPr>
        <w:t>(</w:t>
      </w:r>
      <w:r w:rsidR="009319B7"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图</w:t>
      </w:r>
      <w:r w:rsidR="009319B7" w:rsidRPr="00BC1F3B">
        <w:rPr>
          <w:rFonts w:ascii="Times New Roman" w:hAnsi="Times New Roman" w:cs="Times New Roman"/>
          <w:color w:val="333333"/>
          <w:sz w:val="24"/>
          <w:szCs w:val="24"/>
        </w:rPr>
        <w:t>1)</w:t>
      </w:r>
      <w:r w:rsidR="009319B7"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。</w:t>
      </w:r>
      <w:r w:rsidR="009319B7" w:rsidRPr="00BC1F3B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患者</w:t>
      </w:r>
      <w:r w:rsidR="009319B7"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人口统计资料及实验室检查结果</w:t>
      </w:r>
      <w:r w:rsidR="00936057"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见</w:t>
      </w:r>
      <w:r w:rsidR="009319B7"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表</w:t>
      </w:r>
      <w:r w:rsidR="009319B7" w:rsidRPr="00BC1F3B">
        <w:rPr>
          <w:rFonts w:ascii="Times New Roman" w:hAnsi="Times New Roman" w:cs="Times New Roman"/>
          <w:color w:val="333333"/>
          <w:sz w:val="24"/>
          <w:szCs w:val="24"/>
        </w:rPr>
        <w:t>1</w:t>
      </w:r>
      <w:r w:rsidR="00D434A3">
        <w:rPr>
          <w:rFonts w:ascii="Times New Roman" w:hAnsi="Times New Roman" w:cs="Times New Roman" w:hint="eastAsia"/>
          <w:color w:val="333333"/>
          <w:sz w:val="24"/>
          <w:szCs w:val="24"/>
        </w:rPr>
        <w:t>。</w:t>
      </w:r>
    </w:p>
    <w:p w14:paraId="53797986" w14:textId="5D3E2906" w:rsidR="00352B81" w:rsidRDefault="00352B81" w:rsidP="00352B81">
      <w:pPr>
        <w:spacing w:after="0"/>
        <w:jc w:val="left"/>
        <w:rPr>
          <w:rFonts w:ascii="Times New Roman" w:hAnsi="Times New Roman" w:cs="Times New Roman"/>
          <w:color w:val="333333"/>
          <w:sz w:val="24"/>
          <w:szCs w:val="24"/>
        </w:rPr>
      </w:pPr>
      <w:r>
        <w:rPr>
          <w:rFonts w:ascii="微软雅黑" w:eastAsia="微软雅黑" w:hAnsi="微软雅黑" w:hint="eastAsia"/>
          <w:noProof/>
          <w:color w:val="333333"/>
          <w:szCs w:val="21"/>
        </w:rPr>
        <w:drawing>
          <wp:inline distT="0" distB="0" distL="0" distR="0" wp14:anchorId="34B8ACBD" wp14:editId="3B4EB1C9">
            <wp:extent cx="5274310" cy="3967247"/>
            <wp:effectExtent l="0" t="0" r="0" b="0"/>
            <wp:docPr id="12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3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96724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4CEFBA9" w14:textId="77777777" w:rsidR="00D434A3" w:rsidRPr="00BC1F3B" w:rsidRDefault="00D434A3" w:rsidP="00352B81">
      <w:pPr>
        <w:spacing w:after="0"/>
        <w:jc w:val="left"/>
        <w:rPr>
          <w:rFonts w:ascii="Times New Roman" w:hAnsi="Times New Roman" w:cs="Times New Roman" w:hint="eastAsia"/>
          <w:color w:val="333333"/>
          <w:sz w:val="24"/>
          <w:szCs w:val="24"/>
        </w:rPr>
      </w:pPr>
    </w:p>
    <w:p w14:paraId="770B4136" w14:textId="77777777" w:rsidR="009319B7" w:rsidRPr="00D434A3" w:rsidRDefault="009319B7" w:rsidP="00022627">
      <w:pPr>
        <w:spacing w:after="0"/>
        <w:jc w:val="left"/>
        <w:rPr>
          <w:rFonts w:ascii="Times New Roman" w:hAnsi="Times New Roman" w:cs="Times New Roman"/>
          <w:b/>
          <w:bCs/>
          <w:color w:val="333333"/>
          <w:sz w:val="24"/>
          <w:szCs w:val="24"/>
        </w:rPr>
      </w:pPr>
      <w:r w:rsidRPr="00D434A3">
        <w:rPr>
          <w:rFonts w:ascii="Times New Roman" w:hAnsi="Times New Roman" w:cs="Times New Roman" w:hint="eastAsia"/>
          <w:b/>
          <w:bCs/>
          <w:color w:val="333333"/>
          <w:sz w:val="24"/>
          <w:szCs w:val="24"/>
        </w:rPr>
        <w:t>凝血酶生成和辅助凝血</w:t>
      </w:r>
    </w:p>
    <w:p w14:paraId="05D1A77C" w14:textId="77777777" w:rsidR="00394BB8" w:rsidRPr="00BC1F3B" w:rsidRDefault="009319B7" w:rsidP="00022627">
      <w:pPr>
        <w:spacing w:after="0"/>
        <w:ind w:firstLineChars="200" w:firstLine="480"/>
        <w:jc w:val="left"/>
        <w:rPr>
          <w:rFonts w:ascii="Times New Roman" w:hAnsi="Times New Roman" w:cs="Times New Roman"/>
          <w:color w:val="333333"/>
          <w:sz w:val="24"/>
          <w:szCs w:val="24"/>
        </w:rPr>
      </w:pPr>
      <w:proofErr w:type="gramStart"/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围手术期</w:t>
      </w:r>
      <w:proofErr w:type="gramEnd"/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与凝血酶产生有关的标志物的变化如图</w:t>
      </w:r>
      <w:r w:rsidRPr="00BC1F3B">
        <w:rPr>
          <w:rFonts w:ascii="Times New Roman" w:hAnsi="Times New Roman" w:cs="Times New Roman"/>
          <w:color w:val="333333"/>
          <w:sz w:val="24"/>
          <w:szCs w:val="24"/>
        </w:rPr>
        <w:t>3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所示。</w:t>
      </w:r>
      <w:r w:rsidRPr="00BC1F3B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除</w:t>
      </w:r>
      <w:r w:rsidRPr="00BC1F3B">
        <w:rPr>
          <w:rFonts w:ascii="Times New Roman" w:hAnsi="Times New Roman" w:cs="Times New Roman"/>
          <w:color w:val="333333"/>
          <w:sz w:val="24"/>
          <w:szCs w:val="24"/>
        </w:rPr>
        <w:t>4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例患者外，其余所有患者在肝素化过程中</w:t>
      </w:r>
      <w:r w:rsidRPr="00BC1F3B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 w:rsidR="00936057" w:rsidRPr="00BC1F3B">
        <w:rPr>
          <w:rFonts w:ascii="Times New Roman" w:hAnsi="Times New Roman" w:cs="Times New Roman"/>
          <w:color w:val="333333"/>
          <w:sz w:val="24"/>
          <w:szCs w:val="24"/>
        </w:rPr>
        <w:t>ETP</w:t>
      </w:r>
      <w:r w:rsidRPr="00BC1F3B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完全被抑制。</w:t>
      </w:r>
      <w:r w:rsidRPr="00BC1F3B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两组患者术后</w:t>
      </w:r>
      <w:r w:rsidRPr="00BC1F3B">
        <w:rPr>
          <w:rFonts w:ascii="Times New Roman" w:hAnsi="Times New Roman" w:cs="Times New Roman"/>
          <w:color w:val="333333"/>
          <w:sz w:val="24"/>
          <w:szCs w:val="24"/>
        </w:rPr>
        <w:t>6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小时内</w:t>
      </w:r>
      <w:r w:rsidR="00936057" w:rsidRPr="00BC1F3B">
        <w:rPr>
          <w:rFonts w:ascii="Times New Roman" w:hAnsi="Times New Roman" w:cs="Times New Roman"/>
          <w:color w:val="333333"/>
          <w:sz w:val="24"/>
          <w:szCs w:val="24"/>
        </w:rPr>
        <w:t>ETP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明显低于基线水平。</w:t>
      </w:r>
      <w:r w:rsidRPr="00BC1F3B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术后</w:t>
      </w:r>
      <w:r w:rsidRPr="00BC1F3B">
        <w:rPr>
          <w:rFonts w:ascii="Times New Roman" w:hAnsi="Times New Roman" w:cs="Times New Roman"/>
          <w:color w:val="333333"/>
          <w:sz w:val="24"/>
          <w:szCs w:val="24"/>
        </w:rPr>
        <w:t>6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小时，</w:t>
      </w:r>
      <w:proofErr w:type="spellStart"/>
      <w:r w:rsidR="00936057" w:rsidRPr="00BC1F3B">
        <w:rPr>
          <w:rFonts w:ascii="Times New Roman" w:hAnsi="Times New Roman" w:cs="Times New Roman"/>
          <w:color w:val="333333"/>
          <w:sz w:val="24"/>
          <w:szCs w:val="24"/>
        </w:rPr>
        <w:t>MiECC</w:t>
      </w:r>
      <w:proofErr w:type="spellEnd"/>
      <w:r w:rsidRPr="00BC1F3B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组的中位数</w:t>
      </w:r>
      <w:r w:rsidR="00936057" w:rsidRPr="00BC1F3B">
        <w:rPr>
          <w:rFonts w:ascii="Times New Roman" w:hAnsi="Times New Roman" w:cs="Times New Roman"/>
          <w:color w:val="333333"/>
          <w:sz w:val="24"/>
          <w:szCs w:val="24"/>
        </w:rPr>
        <w:t>ETP</w:t>
      </w:r>
      <w:r w:rsidRPr="00BC1F3B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与</w:t>
      </w:r>
      <w:r w:rsidRPr="00BC1F3B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 w:rsidR="00936057" w:rsidRPr="00BC1F3B">
        <w:rPr>
          <w:rFonts w:ascii="Times New Roman" w:hAnsi="Times New Roman" w:cs="Times New Roman"/>
          <w:color w:val="333333"/>
          <w:sz w:val="24"/>
          <w:szCs w:val="24"/>
        </w:rPr>
        <w:t>CECC</w:t>
      </w:r>
      <w:r w:rsidRPr="00BC1F3B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组一样高，但差异无统计学意义。</w:t>
      </w:r>
      <w:r w:rsidR="00936057"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两组</w:t>
      </w:r>
      <w:r w:rsidR="00936057" w:rsidRPr="00BC1F3B">
        <w:rPr>
          <w:rFonts w:ascii="Times New Roman" w:hAnsi="Times New Roman" w:cs="Times New Roman"/>
          <w:color w:val="333333"/>
          <w:sz w:val="24"/>
          <w:szCs w:val="24"/>
        </w:rPr>
        <w:t>TAT</w:t>
      </w:r>
      <w:r w:rsidR="00FB5F2C"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和</w:t>
      </w:r>
      <w:r w:rsidR="00FB5F2C" w:rsidRPr="00BC1F3B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 w:rsidR="00936057" w:rsidRPr="00BC1F3B">
        <w:rPr>
          <w:rFonts w:ascii="Times New Roman" w:hAnsi="Times New Roman" w:cs="Times New Roman"/>
          <w:color w:val="333333"/>
          <w:sz w:val="24"/>
          <w:szCs w:val="24"/>
        </w:rPr>
        <w:t>F</w:t>
      </w:r>
      <w:r w:rsidR="00FB5F2C" w:rsidRPr="00BC1F3B">
        <w:rPr>
          <w:rFonts w:ascii="Times New Roman" w:hAnsi="Times New Roman" w:cs="Times New Roman"/>
          <w:color w:val="333333"/>
          <w:sz w:val="24"/>
          <w:szCs w:val="24"/>
        </w:rPr>
        <w:t>1 + 2</w:t>
      </w:r>
      <w:r w:rsidR="00936057"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水平</w:t>
      </w:r>
      <w:r w:rsidR="00FB5F2C"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手术期间都显著升高。</w:t>
      </w:r>
      <w:r w:rsidR="00FB5F2C" w:rsidRPr="00BC1F3B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 w:rsidR="00936057" w:rsidRPr="00BC1F3B">
        <w:rPr>
          <w:rFonts w:ascii="Times New Roman" w:hAnsi="Times New Roman" w:cs="Times New Roman"/>
          <w:color w:val="333333"/>
          <w:sz w:val="24"/>
          <w:szCs w:val="24"/>
        </w:rPr>
        <w:t>TAT</w:t>
      </w:r>
      <w:r w:rsidR="00936057"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和</w:t>
      </w:r>
      <w:r w:rsidR="00936057" w:rsidRPr="00BC1F3B">
        <w:rPr>
          <w:rFonts w:ascii="Times New Roman" w:hAnsi="Times New Roman" w:cs="Times New Roman"/>
          <w:color w:val="333333"/>
          <w:sz w:val="24"/>
          <w:szCs w:val="24"/>
        </w:rPr>
        <w:t xml:space="preserve"> F1 + 2</w:t>
      </w:r>
      <w:r w:rsidR="00936057"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水平</w:t>
      </w:r>
      <w:proofErr w:type="spellStart"/>
      <w:r w:rsidR="00936057" w:rsidRPr="00BC1F3B">
        <w:rPr>
          <w:rFonts w:ascii="Times New Roman" w:hAnsi="Times New Roman" w:cs="Times New Roman"/>
          <w:color w:val="333333"/>
          <w:sz w:val="24"/>
          <w:szCs w:val="24"/>
        </w:rPr>
        <w:t>MiECC</w:t>
      </w:r>
      <w:proofErr w:type="spellEnd"/>
      <w:r w:rsidR="00936057" w:rsidRPr="00BC1F3B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 w:rsidR="00936057"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组显著低于</w:t>
      </w:r>
      <w:r w:rsidR="00936057" w:rsidRPr="00BC1F3B">
        <w:rPr>
          <w:rFonts w:ascii="Times New Roman" w:hAnsi="Times New Roman" w:cs="Times New Roman"/>
          <w:color w:val="333333"/>
          <w:sz w:val="24"/>
          <w:szCs w:val="24"/>
        </w:rPr>
        <w:t xml:space="preserve">CECC </w:t>
      </w:r>
      <w:r w:rsidR="00936057"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组</w:t>
      </w:r>
      <w:r w:rsidR="00FB5F2C"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，</w:t>
      </w:r>
      <w:r w:rsidR="00394BB8"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两组患者的</w:t>
      </w:r>
      <w:proofErr w:type="gramStart"/>
      <w:r w:rsidR="00394BB8"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纤</w:t>
      </w:r>
      <w:proofErr w:type="gramEnd"/>
      <w:r w:rsidR="00394BB8"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溶活性，在给予</w:t>
      </w:r>
      <w:proofErr w:type="gramStart"/>
      <w:r w:rsidR="00394BB8"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氨甲环酸</w:t>
      </w:r>
      <w:proofErr w:type="gramEnd"/>
      <w:r w:rsidR="00394BB8"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后完全消失。</w:t>
      </w:r>
    </w:p>
    <w:p w14:paraId="5713050E" w14:textId="77777777" w:rsidR="009319B7" w:rsidRPr="00BC1F3B" w:rsidRDefault="00FB5F2C" w:rsidP="00022627">
      <w:pPr>
        <w:spacing w:after="0"/>
        <w:ind w:firstLineChars="200" w:firstLine="480"/>
        <w:jc w:val="left"/>
        <w:rPr>
          <w:rFonts w:ascii="Times New Roman" w:hAnsi="Times New Roman" w:cs="Times New Roman"/>
          <w:color w:val="333333"/>
          <w:sz w:val="24"/>
          <w:szCs w:val="24"/>
        </w:rPr>
      </w:pP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术中</w:t>
      </w:r>
      <w:r w:rsidR="00394BB8" w:rsidRPr="00BC1F3B">
        <w:rPr>
          <w:rFonts w:ascii="Times New Roman" w:hAnsi="Times New Roman" w:cs="Times New Roman"/>
          <w:color w:val="333333"/>
          <w:sz w:val="24"/>
          <w:szCs w:val="24"/>
        </w:rPr>
        <w:t>D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二聚体水平在</w:t>
      </w:r>
      <w:proofErr w:type="spellStart"/>
      <w:r w:rsidR="00394BB8" w:rsidRPr="00BC1F3B">
        <w:rPr>
          <w:rFonts w:ascii="Times New Roman" w:hAnsi="Times New Roman" w:cs="Times New Roman"/>
          <w:color w:val="333333"/>
          <w:sz w:val="24"/>
          <w:szCs w:val="24"/>
        </w:rPr>
        <w:t>MiECC</w:t>
      </w:r>
      <w:proofErr w:type="spellEnd"/>
      <w:r w:rsidRPr="00BC1F3B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患者中明显低于</w:t>
      </w:r>
      <w:r w:rsidR="00394BB8" w:rsidRPr="00BC1F3B">
        <w:rPr>
          <w:rFonts w:ascii="Times New Roman" w:hAnsi="Times New Roman" w:cs="Times New Roman"/>
          <w:color w:val="333333"/>
          <w:sz w:val="24"/>
          <w:szCs w:val="24"/>
        </w:rPr>
        <w:t>CECC</w:t>
      </w:r>
      <w:r w:rsidR="00394BB8"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组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。</w:t>
      </w:r>
      <w:r w:rsidRPr="00BC1F3B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proofErr w:type="gramStart"/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围手术期</w:t>
      </w:r>
      <w:proofErr w:type="gramEnd"/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其</w:t>
      </w:r>
      <w:r w:rsidR="00394BB8"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余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凝血标志物和血小板水平在两组间没有显著差异</w:t>
      </w:r>
      <w:r w:rsidRPr="00BC1F3B">
        <w:rPr>
          <w:rFonts w:ascii="Times New Roman" w:hAnsi="Times New Roman" w:cs="Times New Roman"/>
          <w:color w:val="333333"/>
          <w:sz w:val="24"/>
          <w:szCs w:val="24"/>
        </w:rPr>
        <w:t>(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表</w:t>
      </w:r>
      <w:r w:rsidRPr="00BC1F3B">
        <w:rPr>
          <w:rFonts w:ascii="Times New Roman" w:hAnsi="Times New Roman" w:cs="Times New Roman"/>
          <w:color w:val="333333"/>
          <w:sz w:val="24"/>
          <w:szCs w:val="24"/>
        </w:rPr>
        <w:t>2)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。</w:t>
      </w:r>
    </w:p>
    <w:p w14:paraId="5A48FC06" w14:textId="38F566D5" w:rsidR="00D434A3" w:rsidRDefault="00D434A3" w:rsidP="00022627">
      <w:pPr>
        <w:spacing w:after="0"/>
        <w:ind w:firstLineChars="100" w:firstLine="210"/>
        <w:jc w:val="left"/>
        <w:rPr>
          <w:rFonts w:ascii="Times New Roman" w:hAnsi="Times New Roman" w:cs="Times New Roman"/>
          <w:kern w:val="0"/>
          <w:szCs w:val="21"/>
        </w:rPr>
      </w:pPr>
    </w:p>
    <w:p w14:paraId="3976C6B5" w14:textId="1CB1D29E" w:rsidR="00D434A3" w:rsidRDefault="00D434A3" w:rsidP="00022627">
      <w:pPr>
        <w:spacing w:after="0"/>
        <w:ind w:firstLineChars="100" w:firstLine="210"/>
        <w:jc w:val="left"/>
        <w:rPr>
          <w:rFonts w:ascii="Times New Roman" w:hAnsi="Times New Roman" w:cs="Times New Roman"/>
          <w:kern w:val="0"/>
          <w:szCs w:val="21"/>
        </w:rPr>
      </w:pPr>
    </w:p>
    <w:p w14:paraId="6CE9A819" w14:textId="6DFA21B1" w:rsidR="00D434A3" w:rsidRDefault="00D434A3" w:rsidP="00022627">
      <w:pPr>
        <w:spacing w:after="0"/>
        <w:ind w:firstLineChars="100" w:firstLine="210"/>
        <w:jc w:val="left"/>
        <w:rPr>
          <w:rFonts w:ascii="Times New Roman" w:hAnsi="Times New Roman" w:cs="Times New Roman"/>
          <w:kern w:val="0"/>
          <w:szCs w:val="21"/>
        </w:rPr>
      </w:pPr>
      <w:r>
        <w:rPr>
          <w:rFonts w:ascii="Times New Roman" w:hAnsi="Times New Roman" w:cs="Times New Roman"/>
          <w:noProof/>
          <w:kern w:val="0"/>
          <w:szCs w:val="21"/>
        </w:rPr>
        <w:lastRenderedPageBreak/>
        <w:drawing>
          <wp:inline distT="0" distB="0" distL="0" distR="0" wp14:anchorId="2FEB7DBC" wp14:editId="7D225754">
            <wp:extent cx="6153568" cy="3887283"/>
            <wp:effectExtent l="0" t="0" r="0" b="0"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1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59956" cy="38913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89E0948" w14:textId="77777777" w:rsidR="00D434A3" w:rsidRPr="00BC1F3B" w:rsidRDefault="00D434A3" w:rsidP="00352B81">
      <w:pPr>
        <w:spacing w:after="0"/>
        <w:jc w:val="left"/>
        <w:rPr>
          <w:rFonts w:ascii="Times New Roman" w:hAnsi="Times New Roman" w:cs="Times New Roman" w:hint="eastAsia"/>
          <w:kern w:val="0"/>
          <w:sz w:val="24"/>
          <w:szCs w:val="24"/>
        </w:rPr>
      </w:pPr>
    </w:p>
    <w:p w14:paraId="5AFFFCAA" w14:textId="77777777" w:rsidR="006C07B4" w:rsidRPr="00BC1F3B" w:rsidRDefault="006C07B4" w:rsidP="00022627">
      <w:pPr>
        <w:spacing w:after="0"/>
        <w:ind w:firstLineChars="100" w:firstLine="240"/>
        <w:jc w:val="left"/>
        <w:rPr>
          <w:rFonts w:ascii="Times New Roman" w:hAnsi="Times New Roman" w:cs="Times New Roman"/>
          <w:color w:val="333333"/>
          <w:sz w:val="24"/>
          <w:szCs w:val="24"/>
        </w:rPr>
      </w:pPr>
      <w:r w:rsidRPr="00BC1F3B">
        <w:rPr>
          <w:rFonts w:ascii="Times New Roman" w:hAnsi="Times New Roman" w:cs="Times New Roman"/>
          <w:noProof/>
          <w:color w:val="333333"/>
          <w:sz w:val="24"/>
          <w:szCs w:val="24"/>
        </w:rPr>
        <w:drawing>
          <wp:inline distT="0" distB="0" distL="0" distR="0" wp14:anchorId="071A6717" wp14:editId="7FD6FB2E">
            <wp:extent cx="6110962" cy="2665195"/>
            <wp:effectExtent l="0" t="0" r="0" b="0"/>
            <wp:docPr id="8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3118" cy="267049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88439BF" w14:textId="77777777" w:rsidR="00352B81" w:rsidRDefault="00352B81" w:rsidP="00022627">
      <w:pPr>
        <w:spacing w:after="0"/>
        <w:jc w:val="left"/>
        <w:rPr>
          <w:rFonts w:ascii="Times New Roman" w:hAnsi="Times New Roman" w:cs="Times New Roman"/>
          <w:color w:val="333333"/>
          <w:sz w:val="24"/>
          <w:szCs w:val="24"/>
        </w:rPr>
      </w:pPr>
    </w:p>
    <w:p w14:paraId="298CE571" w14:textId="2AD0D4E6" w:rsidR="00FB5F2C" w:rsidRPr="00352B81" w:rsidRDefault="00FB5F2C" w:rsidP="00022627">
      <w:pPr>
        <w:spacing w:after="0"/>
        <w:jc w:val="left"/>
        <w:rPr>
          <w:rFonts w:ascii="Times New Roman" w:hAnsi="Times New Roman" w:cs="Times New Roman"/>
          <w:b/>
          <w:bCs/>
          <w:color w:val="333333"/>
          <w:sz w:val="24"/>
          <w:szCs w:val="24"/>
        </w:rPr>
      </w:pPr>
      <w:r w:rsidRPr="00352B81">
        <w:rPr>
          <w:rFonts w:ascii="Times New Roman" w:hAnsi="Times New Roman" w:cs="Times New Roman" w:hint="eastAsia"/>
          <w:b/>
          <w:bCs/>
          <w:color w:val="333333"/>
          <w:sz w:val="24"/>
          <w:szCs w:val="24"/>
        </w:rPr>
        <w:t>出血终点</w:t>
      </w:r>
      <w:r w:rsidR="00394BB8" w:rsidRPr="00352B81">
        <w:rPr>
          <w:rFonts w:ascii="Times New Roman" w:hAnsi="Times New Roman" w:cs="Times New Roman" w:hint="eastAsia"/>
          <w:b/>
          <w:bCs/>
          <w:color w:val="333333"/>
          <w:sz w:val="24"/>
          <w:szCs w:val="24"/>
        </w:rPr>
        <w:t>事件</w:t>
      </w:r>
    </w:p>
    <w:p w14:paraId="1D4AF82B" w14:textId="756F10B0" w:rsidR="00FB5F2C" w:rsidRDefault="00FB5F2C" w:rsidP="00022627">
      <w:pPr>
        <w:autoSpaceDE w:val="0"/>
        <w:autoSpaceDN w:val="0"/>
        <w:adjustRightInd w:val="0"/>
        <w:spacing w:after="0"/>
        <w:ind w:right="0" w:firstLineChars="200" w:firstLine="480"/>
        <w:jc w:val="left"/>
        <w:rPr>
          <w:rFonts w:ascii="Times New Roman" w:hAnsi="Times New Roman" w:cs="Times New Roman"/>
          <w:color w:val="333333"/>
          <w:sz w:val="24"/>
          <w:szCs w:val="24"/>
        </w:rPr>
      </w:pP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与</w:t>
      </w:r>
      <w:r w:rsidRPr="00BC1F3B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 w:rsidR="00394BB8" w:rsidRPr="00BC1F3B">
        <w:rPr>
          <w:rFonts w:ascii="Times New Roman" w:hAnsi="Times New Roman" w:cs="Times New Roman"/>
          <w:color w:val="333333"/>
          <w:sz w:val="24"/>
          <w:szCs w:val="24"/>
        </w:rPr>
        <w:t>CECC</w:t>
      </w:r>
      <w:r w:rsidRPr="00BC1F3B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患者相比，</w:t>
      </w:r>
      <w:proofErr w:type="spellStart"/>
      <w:r w:rsidR="00394BB8" w:rsidRPr="00BC1F3B">
        <w:rPr>
          <w:rFonts w:ascii="Times New Roman" w:hAnsi="Times New Roman" w:cs="Times New Roman"/>
          <w:color w:val="333333"/>
          <w:sz w:val="24"/>
          <w:szCs w:val="24"/>
        </w:rPr>
        <w:t>MiECC</w:t>
      </w:r>
      <w:proofErr w:type="spellEnd"/>
      <w:r w:rsidR="00394BB8" w:rsidRPr="00BC1F3B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 w:rsidR="00394BB8"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组</w:t>
      </w:r>
      <w:r w:rsidRPr="00BC1F3B">
        <w:rPr>
          <w:rFonts w:ascii="Times New Roman" w:hAnsi="Times New Roman" w:cs="Times New Roman"/>
          <w:color w:val="333333"/>
          <w:sz w:val="24"/>
          <w:szCs w:val="24"/>
        </w:rPr>
        <w:t>24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小时后和</w:t>
      </w:r>
      <w:r w:rsidRPr="00BC1F3B">
        <w:rPr>
          <w:rFonts w:ascii="Times New Roman" w:hAnsi="Times New Roman" w:cs="Times New Roman"/>
          <w:color w:val="333333"/>
          <w:sz w:val="24"/>
          <w:szCs w:val="24"/>
        </w:rPr>
        <w:t>30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天后出血终点的输血量减少了一半</w:t>
      </w:r>
      <w:r w:rsidRPr="00BC1F3B">
        <w:rPr>
          <w:rFonts w:ascii="Times New Roman" w:hAnsi="Times New Roman" w:cs="Times New Roman"/>
          <w:color w:val="333333"/>
          <w:sz w:val="24"/>
          <w:szCs w:val="24"/>
        </w:rPr>
        <w:t>(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表</w:t>
      </w:r>
      <w:r w:rsidRPr="00BC1F3B">
        <w:rPr>
          <w:rFonts w:ascii="Times New Roman" w:hAnsi="Times New Roman" w:cs="Times New Roman"/>
          <w:color w:val="333333"/>
          <w:sz w:val="24"/>
          <w:szCs w:val="24"/>
        </w:rPr>
        <w:t>3)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。</w:t>
      </w:r>
      <w:r w:rsidRPr="00BC1F3B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两组间</w:t>
      </w:r>
      <w:r w:rsidRPr="00BC1F3B">
        <w:rPr>
          <w:rFonts w:ascii="Times New Roman" w:hAnsi="Times New Roman" w:cs="Times New Roman"/>
          <w:color w:val="333333"/>
          <w:sz w:val="24"/>
          <w:szCs w:val="24"/>
        </w:rPr>
        <w:t>24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小时失血量无差异。</w:t>
      </w:r>
      <w:r w:rsidRPr="00BC1F3B">
        <w:rPr>
          <w:rFonts w:ascii="Times New Roman" w:hAnsi="Times New Roman" w:cs="Times New Roman"/>
          <w:color w:val="333333"/>
          <w:sz w:val="24"/>
          <w:szCs w:val="24"/>
        </w:rPr>
        <w:t xml:space="preserve"> CECC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组</w:t>
      </w:r>
      <w:r w:rsidRPr="00BC1F3B">
        <w:rPr>
          <w:rFonts w:ascii="Times New Roman" w:hAnsi="Times New Roman" w:cs="Times New Roman"/>
          <w:color w:val="333333"/>
          <w:sz w:val="24"/>
          <w:szCs w:val="24"/>
        </w:rPr>
        <w:t>1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例因出血需要再次手术探查，术后早期输血与</w:t>
      </w:r>
      <w:r w:rsidRPr="00BC1F3B">
        <w:rPr>
          <w:rFonts w:ascii="Times New Roman" w:hAnsi="Times New Roman" w:cs="Times New Roman"/>
          <w:color w:val="333333"/>
          <w:sz w:val="24"/>
          <w:szCs w:val="24"/>
        </w:rPr>
        <w:t>30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天输血量无关</w:t>
      </w:r>
      <w:r w:rsidRPr="00BC1F3B">
        <w:rPr>
          <w:rFonts w:ascii="Times New Roman" w:hAnsi="Times New Roman" w:cs="Times New Roman"/>
          <w:color w:val="333333"/>
          <w:sz w:val="24"/>
          <w:szCs w:val="24"/>
        </w:rPr>
        <w:t>(</w:t>
      </w:r>
      <w:proofErr w:type="spellStart"/>
      <w:r w:rsidR="00394BB8" w:rsidRPr="00BC1F3B">
        <w:rPr>
          <w:rFonts w:ascii="Times New Roman" w:hAnsi="Times New Roman" w:cs="Times New Roman"/>
          <w:kern w:val="0"/>
          <w:sz w:val="24"/>
          <w:szCs w:val="24"/>
        </w:rPr>
        <w:t>rs</w:t>
      </w:r>
      <w:proofErr w:type="spellEnd"/>
      <w:r w:rsidR="00394BB8" w:rsidRPr="00BC1F3B">
        <w:rPr>
          <w:rFonts w:ascii="Times New Roman" w:hAnsi="Times New Roman" w:cs="Times New Roman"/>
          <w:kern w:val="0"/>
          <w:sz w:val="24"/>
          <w:szCs w:val="24"/>
        </w:rPr>
        <w:t xml:space="preserve"> = 0.05, P = 0.72</w:t>
      </w:r>
      <w:r w:rsidRPr="00BC1F3B">
        <w:rPr>
          <w:rFonts w:ascii="Times New Roman" w:hAnsi="Times New Roman" w:cs="Times New Roman"/>
          <w:color w:val="333333"/>
          <w:sz w:val="24"/>
          <w:szCs w:val="24"/>
        </w:rPr>
        <w:t>)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。</w:t>
      </w:r>
      <w:r w:rsidRPr="00BC1F3B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然而，术中</w:t>
      </w:r>
      <w:r w:rsidRPr="00BC1F3B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 w:rsidR="00394BB8" w:rsidRPr="00BC1F3B">
        <w:rPr>
          <w:rFonts w:ascii="Times New Roman" w:hAnsi="Times New Roman" w:cs="Times New Roman"/>
          <w:color w:val="333333"/>
          <w:sz w:val="24"/>
          <w:szCs w:val="24"/>
        </w:rPr>
        <w:t>TAT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和</w:t>
      </w:r>
      <w:r w:rsidRPr="00BC1F3B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 w:rsidR="00394BB8" w:rsidRPr="00BC1F3B">
        <w:rPr>
          <w:rFonts w:ascii="Times New Roman" w:hAnsi="Times New Roman" w:cs="Times New Roman"/>
          <w:color w:val="333333"/>
          <w:sz w:val="24"/>
          <w:szCs w:val="24"/>
        </w:rPr>
        <w:t>F</w:t>
      </w:r>
      <w:r w:rsidRPr="00BC1F3B">
        <w:rPr>
          <w:rFonts w:ascii="Times New Roman" w:hAnsi="Times New Roman" w:cs="Times New Roman"/>
          <w:color w:val="333333"/>
          <w:sz w:val="24"/>
          <w:szCs w:val="24"/>
        </w:rPr>
        <w:t>1 + 2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水平与术后</w:t>
      </w:r>
      <w:r w:rsidRPr="00BC1F3B">
        <w:rPr>
          <w:rFonts w:ascii="Times New Roman" w:hAnsi="Times New Roman" w:cs="Times New Roman"/>
          <w:color w:val="333333"/>
          <w:sz w:val="24"/>
          <w:szCs w:val="24"/>
        </w:rPr>
        <w:t>30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天输血量增加有显著相关性</w:t>
      </w:r>
      <w:r w:rsidR="00394BB8" w:rsidRPr="00BC1F3B">
        <w:rPr>
          <w:rFonts w:ascii="Times New Roman" w:hAnsi="Times New Roman" w:cs="Times New Roman"/>
          <w:kern w:val="0"/>
          <w:sz w:val="24"/>
          <w:szCs w:val="24"/>
        </w:rPr>
        <w:t xml:space="preserve">(TAT: </w:t>
      </w:r>
      <w:proofErr w:type="spellStart"/>
      <w:r w:rsidR="00394BB8" w:rsidRPr="00BC1F3B">
        <w:rPr>
          <w:rFonts w:ascii="Times New Roman" w:hAnsi="Times New Roman" w:cs="Times New Roman"/>
          <w:kern w:val="0"/>
          <w:sz w:val="24"/>
          <w:szCs w:val="24"/>
        </w:rPr>
        <w:t>rs</w:t>
      </w:r>
      <w:proofErr w:type="spellEnd"/>
      <w:r w:rsidR="00394BB8" w:rsidRPr="00BC1F3B">
        <w:rPr>
          <w:rFonts w:ascii="Times New Roman" w:hAnsi="Times New Roman" w:cs="Times New Roman"/>
          <w:kern w:val="0"/>
          <w:sz w:val="24"/>
          <w:szCs w:val="24"/>
        </w:rPr>
        <w:t xml:space="preserve"> = 0.36, P = 0.005; F1 + 2: </w:t>
      </w:r>
      <w:proofErr w:type="spellStart"/>
      <w:r w:rsidR="00394BB8" w:rsidRPr="00BC1F3B">
        <w:rPr>
          <w:rFonts w:ascii="Times New Roman" w:hAnsi="Times New Roman" w:cs="Times New Roman"/>
          <w:kern w:val="0"/>
          <w:sz w:val="24"/>
          <w:szCs w:val="24"/>
        </w:rPr>
        <w:lastRenderedPageBreak/>
        <w:t>rs</w:t>
      </w:r>
      <w:proofErr w:type="spellEnd"/>
      <w:r w:rsidR="00394BB8" w:rsidRPr="00BC1F3B">
        <w:rPr>
          <w:rFonts w:ascii="Times New Roman" w:hAnsi="Times New Roman" w:cs="Times New Roman"/>
          <w:kern w:val="0"/>
          <w:sz w:val="24"/>
          <w:szCs w:val="24"/>
        </w:rPr>
        <w:t xml:space="preserve"> = 0.45,P = 0.0003</w:t>
      </w:r>
      <w:r w:rsidRPr="00BC1F3B">
        <w:rPr>
          <w:rFonts w:ascii="Times New Roman" w:hAnsi="Times New Roman" w:cs="Times New Roman"/>
          <w:color w:val="333333"/>
          <w:sz w:val="24"/>
          <w:szCs w:val="24"/>
        </w:rPr>
        <w:t>)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。</w:t>
      </w:r>
    </w:p>
    <w:p w14:paraId="14A38886" w14:textId="77777777" w:rsidR="00352B81" w:rsidRPr="00BC1F3B" w:rsidRDefault="00352B81" w:rsidP="00022627">
      <w:pPr>
        <w:autoSpaceDE w:val="0"/>
        <w:autoSpaceDN w:val="0"/>
        <w:adjustRightInd w:val="0"/>
        <w:spacing w:after="0"/>
        <w:ind w:right="0" w:firstLineChars="200" w:firstLine="480"/>
        <w:jc w:val="left"/>
        <w:rPr>
          <w:rFonts w:ascii="Times New Roman" w:hAnsi="Times New Roman" w:cs="Times New Roman" w:hint="eastAsia"/>
          <w:color w:val="333333"/>
          <w:sz w:val="24"/>
          <w:szCs w:val="24"/>
        </w:rPr>
      </w:pPr>
    </w:p>
    <w:p w14:paraId="601F5479" w14:textId="77777777" w:rsidR="00FB5F2C" w:rsidRPr="00352B81" w:rsidRDefault="00FB5F2C" w:rsidP="00022627">
      <w:pPr>
        <w:spacing w:after="0"/>
        <w:jc w:val="left"/>
        <w:rPr>
          <w:rFonts w:ascii="Times New Roman" w:hAnsi="Times New Roman" w:cs="Times New Roman"/>
          <w:b/>
          <w:bCs/>
          <w:color w:val="333333"/>
          <w:sz w:val="24"/>
          <w:szCs w:val="24"/>
        </w:rPr>
      </w:pPr>
      <w:r w:rsidRPr="00352B81">
        <w:rPr>
          <w:rFonts w:ascii="Times New Roman" w:hAnsi="Times New Roman" w:cs="Times New Roman" w:hint="eastAsia"/>
          <w:b/>
          <w:bCs/>
          <w:color w:val="333333"/>
          <w:sz w:val="24"/>
          <w:szCs w:val="24"/>
        </w:rPr>
        <w:t>血液稀释</w:t>
      </w:r>
    </w:p>
    <w:p w14:paraId="2CF89168" w14:textId="757CCC90" w:rsidR="00FB5F2C" w:rsidRPr="00BC1F3B" w:rsidRDefault="00FB5F2C" w:rsidP="00022627">
      <w:pPr>
        <w:spacing w:after="0"/>
        <w:ind w:firstLineChars="200" w:firstLine="480"/>
        <w:jc w:val="left"/>
        <w:rPr>
          <w:rFonts w:ascii="Times New Roman" w:hAnsi="Times New Roman" w:cs="Times New Roman"/>
          <w:color w:val="333333"/>
          <w:sz w:val="24"/>
          <w:szCs w:val="24"/>
        </w:rPr>
      </w:pP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术中和术后早期血细胞比容明显高于</w:t>
      </w:r>
      <w:r w:rsidRPr="00BC1F3B">
        <w:rPr>
          <w:rFonts w:ascii="Times New Roman" w:hAnsi="Times New Roman" w:cs="Times New Roman"/>
          <w:color w:val="333333"/>
          <w:sz w:val="24"/>
          <w:szCs w:val="24"/>
        </w:rPr>
        <w:t>CECC(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图</w:t>
      </w:r>
      <w:r w:rsidRPr="00BC1F3B">
        <w:rPr>
          <w:rFonts w:ascii="Times New Roman" w:hAnsi="Times New Roman" w:cs="Times New Roman"/>
          <w:color w:val="333333"/>
          <w:sz w:val="24"/>
          <w:szCs w:val="24"/>
        </w:rPr>
        <w:t>4)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。第一天体重增加明显减少。</w:t>
      </w:r>
      <w:r w:rsidRPr="00BC1F3B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红细胞压积下降与个体凝血分析无相关。</w:t>
      </w:r>
      <w:r w:rsidRPr="00BC1F3B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因此，省略了血液稀释的调整。</w:t>
      </w:r>
    </w:p>
    <w:p w14:paraId="0DB54392" w14:textId="7DEDE4FE" w:rsidR="00352B81" w:rsidRDefault="00352B81" w:rsidP="00022627">
      <w:pPr>
        <w:spacing w:after="0"/>
        <w:jc w:val="left"/>
        <w:rPr>
          <w:rFonts w:ascii="Times New Roman" w:hAnsi="Times New Roman" w:cs="Times New Roman" w:hint="eastAsia"/>
          <w:kern w:val="0"/>
          <w:sz w:val="24"/>
          <w:szCs w:val="24"/>
        </w:rPr>
      </w:pPr>
    </w:p>
    <w:p w14:paraId="2A76E3E1" w14:textId="5AB19368" w:rsidR="00352B81" w:rsidRPr="00BC1F3B" w:rsidRDefault="00352B81" w:rsidP="00352B81">
      <w:pPr>
        <w:spacing w:after="0"/>
        <w:jc w:val="center"/>
        <w:rPr>
          <w:rFonts w:ascii="Times New Roman" w:hAnsi="Times New Roman" w:cs="Times New Roman" w:hint="eastAsia"/>
          <w:color w:val="333333"/>
          <w:sz w:val="24"/>
          <w:szCs w:val="24"/>
        </w:rPr>
      </w:pPr>
      <w:r>
        <w:rPr>
          <w:rFonts w:ascii="Times New Roman" w:hAnsi="Times New Roman" w:cs="Times New Roman" w:hint="eastAsia"/>
          <w:noProof/>
          <w:color w:val="333333"/>
          <w:sz w:val="24"/>
          <w:szCs w:val="24"/>
        </w:rPr>
        <w:drawing>
          <wp:inline distT="0" distB="0" distL="0" distR="0" wp14:anchorId="6970EA40" wp14:editId="026AB279">
            <wp:extent cx="4173223" cy="3631598"/>
            <wp:effectExtent l="0" t="0" r="0" b="0"/>
            <wp:docPr id="14" name="图片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5.pn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81510" cy="36388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02A6D81" w14:textId="77777777" w:rsidR="00352B81" w:rsidRDefault="00352B81" w:rsidP="00022627">
      <w:pPr>
        <w:spacing w:after="0"/>
        <w:jc w:val="left"/>
        <w:rPr>
          <w:rFonts w:ascii="Times New Roman" w:hAnsi="Times New Roman" w:cs="Times New Roman"/>
          <w:color w:val="333333"/>
          <w:sz w:val="24"/>
          <w:szCs w:val="24"/>
        </w:rPr>
      </w:pPr>
    </w:p>
    <w:p w14:paraId="68F5A776" w14:textId="524D7265" w:rsidR="00FB5F2C" w:rsidRPr="00352B81" w:rsidRDefault="00394BB8" w:rsidP="00022627">
      <w:pPr>
        <w:spacing w:after="0"/>
        <w:jc w:val="left"/>
        <w:rPr>
          <w:rFonts w:ascii="Times New Roman" w:hAnsi="Times New Roman" w:cs="Times New Roman"/>
          <w:b/>
          <w:bCs/>
          <w:color w:val="333333"/>
          <w:sz w:val="24"/>
          <w:szCs w:val="24"/>
        </w:rPr>
      </w:pPr>
      <w:r w:rsidRPr="00352B81">
        <w:rPr>
          <w:rFonts w:ascii="Times New Roman" w:hAnsi="Times New Roman" w:cs="Times New Roman" w:hint="eastAsia"/>
          <w:b/>
          <w:bCs/>
          <w:color w:val="333333"/>
          <w:sz w:val="24"/>
          <w:szCs w:val="24"/>
        </w:rPr>
        <w:t>终末</w:t>
      </w:r>
      <w:r w:rsidR="00FB5F2C" w:rsidRPr="00352B81">
        <w:rPr>
          <w:rFonts w:ascii="Times New Roman" w:hAnsi="Times New Roman" w:cs="Times New Roman" w:hint="eastAsia"/>
          <w:b/>
          <w:bCs/>
          <w:color w:val="333333"/>
          <w:sz w:val="24"/>
          <w:szCs w:val="24"/>
        </w:rPr>
        <w:t>器官功能障碍</w:t>
      </w:r>
    </w:p>
    <w:p w14:paraId="33265A12" w14:textId="6488F3E9" w:rsidR="00FB5F2C" w:rsidRDefault="00FB5F2C" w:rsidP="00022627">
      <w:pPr>
        <w:spacing w:after="0"/>
        <w:ind w:firstLineChars="200" w:firstLine="480"/>
        <w:jc w:val="left"/>
        <w:rPr>
          <w:rFonts w:ascii="Times New Roman" w:hAnsi="Times New Roman" w:cs="Times New Roman"/>
          <w:color w:val="333333"/>
          <w:sz w:val="24"/>
          <w:szCs w:val="24"/>
        </w:rPr>
      </w:pPr>
      <w:proofErr w:type="spellStart"/>
      <w:r w:rsidRPr="00BC1F3B">
        <w:rPr>
          <w:rFonts w:ascii="Times New Roman" w:hAnsi="Times New Roman" w:cs="Times New Roman"/>
          <w:color w:val="333333"/>
          <w:sz w:val="24"/>
          <w:szCs w:val="24"/>
        </w:rPr>
        <w:t>Mi</w:t>
      </w:r>
      <w:r w:rsidR="00394BB8" w:rsidRPr="00BC1F3B">
        <w:rPr>
          <w:rFonts w:ascii="Times New Roman" w:hAnsi="Times New Roman" w:cs="Times New Roman"/>
          <w:color w:val="333333"/>
          <w:sz w:val="24"/>
          <w:szCs w:val="24"/>
        </w:rPr>
        <w:t>ECC</w:t>
      </w:r>
      <w:proofErr w:type="spellEnd"/>
      <w:r w:rsidRPr="00BC1F3B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组术后</w:t>
      </w:r>
      <w:r w:rsidRPr="00BC1F3B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 w:rsidR="00BC5777" w:rsidRPr="00BC1F3B">
        <w:rPr>
          <w:rFonts w:ascii="Times New Roman" w:hAnsi="Times New Roman" w:cs="Times New Roman"/>
          <w:color w:val="333333"/>
          <w:sz w:val="24"/>
          <w:szCs w:val="24"/>
        </w:rPr>
        <w:t>CK</w:t>
      </w:r>
      <w:r w:rsidRPr="00BC1F3B">
        <w:rPr>
          <w:rFonts w:ascii="Times New Roman" w:hAnsi="Times New Roman" w:cs="Times New Roman"/>
          <w:color w:val="333333"/>
          <w:sz w:val="24"/>
          <w:szCs w:val="24"/>
        </w:rPr>
        <w:t>-</w:t>
      </w:r>
      <w:r w:rsidR="00BC5777" w:rsidRPr="00BC1F3B">
        <w:rPr>
          <w:rFonts w:ascii="Times New Roman" w:hAnsi="Times New Roman" w:cs="Times New Roman"/>
          <w:color w:val="333333"/>
          <w:sz w:val="24"/>
          <w:szCs w:val="24"/>
        </w:rPr>
        <w:t>MB</w:t>
      </w:r>
      <w:r w:rsidRPr="00BC1F3B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峰值、乳酸脱氢酶和血红蛋白水平显著低于</w:t>
      </w:r>
      <w:r w:rsidR="00394BB8" w:rsidRPr="00BC1F3B">
        <w:rPr>
          <w:rFonts w:ascii="Times New Roman" w:hAnsi="Times New Roman" w:cs="Times New Roman"/>
          <w:color w:val="333333"/>
          <w:sz w:val="24"/>
          <w:szCs w:val="24"/>
        </w:rPr>
        <w:t>CECC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组，表明对心肌有较好的保护作用，组织损伤较少，溶血较少。</w:t>
      </w:r>
      <w:r w:rsidRPr="00BC1F3B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 w:rsidR="00394BB8"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其他指标的住院临床</w:t>
      </w:r>
      <w:r w:rsidR="00D650D7"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结局</w:t>
      </w:r>
      <w:r w:rsidR="00394BB8"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没有不同</w:t>
      </w:r>
      <w:r w:rsidRPr="00BC1F3B">
        <w:rPr>
          <w:rFonts w:ascii="Times New Roman" w:hAnsi="Times New Roman" w:cs="Times New Roman"/>
          <w:color w:val="333333"/>
          <w:sz w:val="24"/>
          <w:szCs w:val="24"/>
        </w:rPr>
        <w:t>(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表</w:t>
      </w:r>
      <w:r w:rsidRPr="00BC1F3B">
        <w:rPr>
          <w:rFonts w:ascii="Times New Roman" w:hAnsi="Times New Roman" w:cs="Times New Roman"/>
          <w:color w:val="333333"/>
          <w:sz w:val="24"/>
          <w:szCs w:val="24"/>
        </w:rPr>
        <w:t>3)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。</w:t>
      </w:r>
    </w:p>
    <w:p w14:paraId="75020F9A" w14:textId="77777777" w:rsidR="00352B81" w:rsidRPr="00352B81" w:rsidRDefault="00352B81" w:rsidP="00022627">
      <w:pPr>
        <w:spacing w:after="0"/>
        <w:ind w:firstLineChars="200" w:firstLine="482"/>
        <w:jc w:val="left"/>
        <w:rPr>
          <w:rFonts w:ascii="Times New Roman" w:hAnsi="Times New Roman" w:cs="Times New Roman" w:hint="eastAsia"/>
          <w:b/>
          <w:bCs/>
          <w:color w:val="333333"/>
          <w:sz w:val="24"/>
          <w:szCs w:val="24"/>
        </w:rPr>
      </w:pPr>
    </w:p>
    <w:p w14:paraId="615A3636" w14:textId="0C374272" w:rsidR="00FB5F2C" w:rsidRPr="00352B81" w:rsidRDefault="00FB5F2C" w:rsidP="00022627">
      <w:pPr>
        <w:autoSpaceDE w:val="0"/>
        <w:autoSpaceDN w:val="0"/>
        <w:adjustRightInd w:val="0"/>
        <w:spacing w:after="0"/>
        <w:ind w:right="0"/>
        <w:jc w:val="left"/>
        <w:rPr>
          <w:rFonts w:ascii="Times New Roman" w:hAnsi="Times New Roman" w:cs="Times New Roman"/>
          <w:b/>
          <w:bCs/>
          <w:color w:val="333333"/>
          <w:sz w:val="24"/>
          <w:szCs w:val="24"/>
        </w:rPr>
      </w:pPr>
      <w:r w:rsidRPr="00352B81">
        <w:rPr>
          <w:rFonts w:ascii="Times New Roman" w:hAnsi="Times New Roman" w:cs="Times New Roman" w:hint="eastAsia"/>
          <w:b/>
          <w:bCs/>
          <w:color w:val="333333"/>
          <w:sz w:val="24"/>
          <w:szCs w:val="24"/>
        </w:rPr>
        <w:t>安全性和可行性</w:t>
      </w:r>
    </w:p>
    <w:p w14:paraId="5CDE8F01" w14:textId="1656901C" w:rsidR="00FB5F2C" w:rsidRPr="00BC1F3B" w:rsidRDefault="00FB5F2C" w:rsidP="00022627">
      <w:pPr>
        <w:spacing w:after="0"/>
        <w:ind w:firstLineChars="200" w:firstLine="480"/>
        <w:jc w:val="left"/>
        <w:rPr>
          <w:rFonts w:ascii="Times New Roman" w:hAnsi="Times New Roman" w:cs="Times New Roman"/>
          <w:color w:val="333333"/>
          <w:sz w:val="24"/>
          <w:szCs w:val="24"/>
        </w:rPr>
      </w:pP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所有病人都接受了分配治疗。</w:t>
      </w:r>
      <w:r w:rsidRPr="00BC1F3B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灌注质量指标和手术质量指标在两组之间进行比较</w:t>
      </w:r>
      <w:r w:rsidRPr="00BC1F3B">
        <w:rPr>
          <w:rFonts w:ascii="Times New Roman" w:hAnsi="Times New Roman" w:cs="Times New Roman"/>
          <w:color w:val="333333"/>
          <w:sz w:val="24"/>
          <w:szCs w:val="24"/>
        </w:rPr>
        <w:t>(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表</w:t>
      </w:r>
      <w:r w:rsidRPr="00BC1F3B">
        <w:rPr>
          <w:rFonts w:ascii="Times New Roman" w:hAnsi="Times New Roman" w:cs="Times New Roman"/>
          <w:color w:val="333333"/>
          <w:sz w:val="24"/>
          <w:szCs w:val="24"/>
        </w:rPr>
        <w:t>1)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。</w:t>
      </w:r>
      <w:r w:rsidRPr="00BC1F3B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="00394BB8" w:rsidRPr="00BC1F3B">
        <w:rPr>
          <w:rFonts w:ascii="Times New Roman" w:hAnsi="Times New Roman" w:cs="Times New Roman"/>
          <w:color w:val="333333"/>
          <w:sz w:val="24"/>
          <w:szCs w:val="24"/>
        </w:rPr>
        <w:t>MiECC</w:t>
      </w:r>
      <w:proofErr w:type="spellEnd"/>
      <w:r w:rsidRPr="00BC1F3B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 w:rsidR="00394BB8"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组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中发现</w:t>
      </w:r>
      <w:r w:rsidRPr="00BC1F3B">
        <w:rPr>
          <w:rFonts w:ascii="Times New Roman" w:hAnsi="Times New Roman" w:cs="Times New Roman"/>
          <w:color w:val="333333"/>
          <w:sz w:val="24"/>
          <w:szCs w:val="24"/>
        </w:rPr>
        <w:t>3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例</w:t>
      </w:r>
      <w:r w:rsidRPr="00BC1F3B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 w:rsidR="006F4DE7" w:rsidRPr="00BC1F3B">
        <w:rPr>
          <w:rFonts w:ascii="Times New Roman" w:hAnsi="Times New Roman" w:cs="Times New Roman"/>
          <w:color w:val="333333"/>
          <w:sz w:val="24"/>
          <w:szCs w:val="24"/>
        </w:rPr>
        <w:t xml:space="preserve">VARD 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报警</w:t>
      </w:r>
      <w:r w:rsidRPr="00BC1F3B">
        <w:rPr>
          <w:rFonts w:ascii="Times New Roman" w:hAnsi="Times New Roman" w:cs="Times New Roman"/>
          <w:color w:val="333333"/>
          <w:sz w:val="24"/>
          <w:szCs w:val="24"/>
        </w:rPr>
        <w:t>(1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例意外断开中心静脉导管，</w:t>
      </w:r>
      <w:r w:rsidRPr="00BC1F3B">
        <w:rPr>
          <w:rFonts w:ascii="Times New Roman" w:hAnsi="Times New Roman" w:cs="Times New Roman"/>
          <w:color w:val="333333"/>
          <w:sz w:val="24"/>
          <w:szCs w:val="24"/>
        </w:rPr>
        <w:t>1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例静脉插管移位，</w:t>
      </w:r>
      <w:r w:rsidRPr="00BC1F3B">
        <w:rPr>
          <w:rFonts w:ascii="Times New Roman" w:hAnsi="Times New Roman" w:cs="Times New Roman"/>
          <w:color w:val="333333"/>
          <w:sz w:val="24"/>
          <w:szCs w:val="24"/>
        </w:rPr>
        <w:t>1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例</w:t>
      </w:r>
      <w:r w:rsidR="00723E80"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未发现异常</w:t>
      </w:r>
      <w:r w:rsidRPr="00BC1F3B">
        <w:rPr>
          <w:rFonts w:ascii="Times New Roman" w:hAnsi="Times New Roman" w:cs="Times New Roman"/>
          <w:color w:val="333333"/>
          <w:sz w:val="24"/>
          <w:szCs w:val="24"/>
        </w:rPr>
        <w:t>)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。</w:t>
      </w:r>
      <w:r w:rsidRPr="00BC1F3B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在所有病例中，</w:t>
      </w:r>
      <w:r w:rsidR="006F4DE7" w:rsidRPr="00BC1F3B">
        <w:rPr>
          <w:rFonts w:ascii="Times New Roman" w:hAnsi="Times New Roman" w:cs="Times New Roman"/>
          <w:color w:val="333333"/>
          <w:sz w:val="24"/>
          <w:szCs w:val="24"/>
        </w:rPr>
        <w:t>VARD</w:t>
      </w:r>
      <w:r w:rsidR="006F4DE7" w:rsidRPr="00BC1F3B" w:rsidDel="006F4DE7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都有效地清除了空气，没有造成气</w:t>
      </w:r>
      <w:proofErr w:type="gramStart"/>
      <w:r w:rsidR="00E170C7"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栓</w:t>
      </w:r>
      <w:proofErr w:type="gramEnd"/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或随后的神经功能障碍。</w:t>
      </w:r>
      <w:r w:rsidRPr="00BC1F3B">
        <w:rPr>
          <w:rFonts w:ascii="Times New Roman" w:hAnsi="Times New Roman" w:cs="Times New Roman"/>
          <w:color w:val="333333"/>
          <w:sz w:val="24"/>
          <w:szCs w:val="24"/>
        </w:rPr>
        <w:t xml:space="preserve"> 2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例</w:t>
      </w:r>
      <w:r w:rsidRPr="00BC1F3B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 w:rsidR="00E170C7" w:rsidRPr="00BC1F3B">
        <w:rPr>
          <w:rFonts w:ascii="Times New Roman" w:hAnsi="Times New Roman" w:cs="Times New Roman"/>
          <w:color w:val="333333"/>
          <w:sz w:val="24"/>
          <w:szCs w:val="24"/>
        </w:rPr>
        <w:t>CECC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组在</w:t>
      </w:r>
      <w:r w:rsidR="00E170C7"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去除</w:t>
      </w:r>
      <w:proofErr w:type="gramStart"/>
      <w:r w:rsidR="00E170C7"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阻断钳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后需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lastRenderedPageBreak/>
        <w:t>要</w:t>
      </w:r>
      <w:proofErr w:type="gramEnd"/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进行</w:t>
      </w:r>
      <w:r w:rsidR="00E170C7"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重新吻合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。</w:t>
      </w:r>
    </w:p>
    <w:p w14:paraId="61210DF3" w14:textId="721E93C3" w:rsidR="00FB5F2C" w:rsidRPr="00BC1F3B" w:rsidRDefault="00FB5F2C" w:rsidP="00022627">
      <w:pPr>
        <w:spacing w:after="0"/>
        <w:ind w:firstLineChars="200" w:firstLine="480"/>
        <w:jc w:val="left"/>
        <w:rPr>
          <w:rFonts w:ascii="Times New Roman" w:hAnsi="Times New Roman" w:cs="Times New Roman"/>
          <w:color w:val="333333"/>
          <w:sz w:val="24"/>
          <w:szCs w:val="24"/>
        </w:rPr>
      </w:pP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长期重症监护住院时间、机械通气在两组之间没有差异</w:t>
      </w:r>
      <w:r w:rsidRPr="00BC1F3B">
        <w:rPr>
          <w:rFonts w:ascii="Times New Roman" w:hAnsi="Times New Roman" w:cs="Times New Roman"/>
          <w:color w:val="333333"/>
          <w:sz w:val="24"/>
          <w:szCs w:val="24"/>
        </w:rPr>
        <w:t>(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表</w:t>
      </w:r>
      <w:r w:rsidRPr="00BC1F3B">
        <w:rPr>
          <w:rFonts w:ascii="Times New Roman" w:hAnsi="Times New Roman" w:cs="Times New Roman"/>
          <w:color w:val="333333"/>
          <w:sz w:val="24"/>
          <w:szCs w:val="24"/>
        </w:rPr>
        <w:t>3)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。</w:t>
      </w:r>
      <w:r w:rsidRPr="00BC1F3B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 w:rsidR="00E170C7" w:rsidRPr="00BC1F3B">
        <w:rPr>
          <w:rFonts w:ascii="Times New Roman" w:hAnsi="Times New Roman" w:cs="Times New Roman"/>
          <w:color w:val="333333"/>
          <w:sz w:val="24"/>
          <w:szCs w:val="24"/>
        </w:rPr>
        <w:t>CECC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组无死亡、无中风、</w:t>
      </w:r>
      <w:r w:rsidRPr="00BC1F3B">
        <w:rPr>
          <w:rFonts w:ascii="Times New Roman" w:hAnsi="Times New Roman" w:cs="Times New Roman"/>
          <w:color w:val="333333"/>
          <w:sz w:val="24"/>
          <w:szCs w:val="24"/>
        </w:rPr>
        <w:t>1</w:t>
      </w:r>
      <w:proofErr w:type="gramStart"/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例围术期</w:t>
      </w:r>
      <w:proofErr w:type="gramEnd"/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心肌梗死</w:t>
      </w:r>
      <w:r w:rsidRPr="00BC1F3B">
        <w:rPr>
          <w:rFonts w:ascii="Times New Roman" w:hAnsi="Times New Roman" w:cs="Times New Roman"/>
          <w:color w:val="333333"/>
          <w:sz w:val="24"/>
          <w:szCs w:val="24"/>
        </w:rPr>
        <w:t>(</w:t>
      </w:r>
      <w:r w:rsidR="00BC5777" w:rsidRPr="00BC1F3B">
        <w:rPr>
          <w:rFonts w:ascii="Times New Roman" w:hAnsi="Times New Roman" w:cs="Times New Roman"/>
          <w:color w:val="333333"/>
          <w:sz w:val="24"/>
          <w:szCs w:val="24"/>
        </w:rPr>
        <w:t>CK</w:t>
      </w:r>
      <w:r w:rsidRPr="00BC1F3B">
        <w:rPr>
          <w:rFonts w:ascii="Times New Roman" w:hAnsi="Times New Roman" w:cs="Times New Roman"/>
          <w:color w:val="333333"/>
          <w:sz w:val="24"/>
          <w:szCs w:val="24"/>
        </w:rPr>
        <w:t>-</w:t>
      </w:r>
      <w:r w:rsidR="00BC5777" w:rsidRPr="00BC1F3B">
        <w:rPr>
          <w:rFonts w:ascii="Times New Roman" w:hAnsi="Times New Roman" w:cs="Times New Roman"/>
          <w:color w:val="333333"/>
          <w:sz w:val="24"/>
          <w:szCs w:val="24"/>
        </w:rPr>
        <w:t>MB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升高，无临床缺血症状</w:t>
      </w:r>
      <w:r w:rsidRPr="00BC1F3B">
        <w:rPr>
          <w:rFonts w:ascii="Times New Roman" w:hAnsi="Times New Roman" w:cs="Times New Roman"/>
          <w:color w:val="333333"/>
          <w:sz w:val="24"/>
          <w:szCs w:val="24"/>
        </w:rPr>
        <w:t>)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和</w:t>
      </w:r>
      <w:r w:rsidRPr="00BC1F3B">
        <w:rPr>
          <w:rFonts w:ascii="Times New Roman" w:hAnsi="Times New Roman" w:cs="Times New Roman"/>
          <w:color w:val="333333"/>
          <w:sz w:val="24"/>
          <w:szCs w:val="24"/>
        </w:rPr>
        <w:t>1</w:t>
      </w:r>
      <w:r w:rsidR="00E170C7"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例不完全手术血运重建，出院前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行经皮冠状动脉介入治疗。</w:t>
      </w:r>
    </w:p>
    <w:p w14:paraId="4C211565" w14:textId="6B1D7E9A" w:rsidR="006C07B4" w:rsidRDefault="006C07B4" w:rsidP="00022627">
      <w:pPr>
        <w:spacing w:after="0"/>
        <w:ind w:firstLineChars="100" w:firstLine="240"/>
        <w:jc w:val="left"/>
        <w:rPr>
          <w:rFonts w:ascii="Times New Roman" w:hAnsi="Times New Roman" w:cs="Times New Roman"/>
          <w:color w:val="333333"/>
          <w:sz w:val="24"/>
          <w:szCs w:val="24"/>
        </w:rPr>
      </w:pPr>
      <w:r w:rsidRPr="00BC1F3B">
        <w:rPr>
          <w:rFonts w:ascii="Times New Roman" w:hAnsi="Times New Roman" w:cs="Times New Roman"/>
          <w:noProof/>
          <w:color w:val="333333"/>
          <w:sz w:val="24"/>
          <w:szCs w:val="24"/>
        </w:rPr>
        <w:drawing>
          <wp:inline distT="0" distB="0" distL="0" distR="0" wp14:anchorId="03587898" wp14:editId="1BF7450E">
            <wp:extent cx="5829152" cy="4849354"/>
            <wp:effectExtent l="0" t="0" r="0" b="0"/>
            <wp:docPr id="9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32061" cy="485177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58EDD4B" w14:textId="77777777" w:rsidR="00352B81" w:rsidRPr="00BC1F3B" w:rsidRDefault="00352B81" w:rsidP="00022627">
      <w:pPr>
        <w:spacing w:after="0"/>
        <w:ind w:firstLineChars="100" w:firstLine="240"/>
        <w:jc w:val="left"/>
        <w:rPr>
          <w:rFonts w:ascii="Times New Roman" w:hAnsi="Times New Roman" w:cs="Times New Roman" w:hint="eastAsia"/>
          <w:color w:val="333333"/>
          <w:sz w:val="24"/>
          <w:szCs w:val="24"/>
        </w:rPr>
      </w:pPr>
    </w:p>
    <w:p w14:paraId="2C3E8FAC" w14:textId="77777777" w:rsidR="00FB5F2C" w:rsidRPr="00352B81" w:rsidRDefault="00FB5F2C" w:rsidP="00022627">
      <w:pPr>
        <w:spacing w:after="0"/>
        <w:jc w:val="left"/>
        <w:rPr>
          <w:rFonts w:ascii="Times New Roman" w:hAnsi="Times New Roman" w:cs="Times New Roman"/>
          <w:b/>
          <w:bCs/>
          <w:color w:val="333333"/>
          <w:sz w:val="28"/>
          <w:szCs w:val="28"/>
        </w:rPr>
      </w:pPr>
      <w:r w:rsidRPr="00352B81">
        <w:rPr>
          <w:rFonts w:ascii="Times New Roman" w:hAnsi="Times New Roman" w:cs="Times New Roman" w:hint="eastAsia"/>
          <w:b/>
          <w:bCs/>
          <w:color w:val="333333"/>
          <w:sz w:val="28"/>
          <w:szCs w:val="28"/>
        </w:rPr>
        <w:t>讨论</w:t>
      </w:r>
    </w:p>
    <w:p w14:paraId="771A7400" w14:textId="2FE16ED9" w:rsidR="00FB5F2C" w:rsidRPr="00BC1F3B" w:rsidRDefault="00FB5F2C" w:rsidP="00022627">
      <w:pPr>
        <w:spacing w:after="0"/>
        <w:ind w:firstLineChars="200" w:firstLine="480"/>
        <w:jc w:val="left"/>
        <w:rPr>
          <w:rFonts w:ascii="Times New Roman" w:hAnsi="Times New Roman" w:cs="Times New Roman"/>
          <w:color w:val="333333"/>
          <w:sz w:val="24"/>
          <w:szCs w:val="24"/>
        </w:rPr>
      </w:pP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这是第一个研究</w:t>
      </w:r>
      <w:r w:rsidRPr="00BC1F3B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="009F1FE9" w:rsidRPr="00BC1F3B">
        <w:rPr>
          <w:rFonts w:ascii="Times New Roman" w:hAnsi="Times New Roman" w:cs="Times New Roman"/>
          <w:color w:val="333333"/>
          <w:sz w:val="24"/>
          <w:szCs w:val="24"/>
        </w:rPr>
        <w:t>MiECC</w:t>
      </w:r>
      <w:proofErr w:type="spellEnd"/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与</w:t>
      </w:r>
      <w:r w:rsidRPr="00BC1F3B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 w:rsidR="009F1FE9" w:rsidRPr="00BC1F3B">
        <w:rPr>
          <w:rFonts w:ascii="Times New Roman" w:hAnsi="Times New Roman" w:cs="Times New Roman"/>
          <w:color w:val="333333"/>
          <w:sz w:val="24"/>
          <w:szCs w:val="24"/>
        </w:rPr>
        <w:t>CECC</w:t>
      </w:r>
      <w:r w:rsidR="009F1FE9"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对凝血酶产生影响的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随机研究，同时还研究了出血终点和血液稀释。</w:t>
      </w:r>
      <w:r w:rsidR="009F1FE9" w:rsidRPr="00BC1F3B">
        <w:rPr>
          <w:rFonts w:ascii="Times New Roman" w:hAnsi="Times New Roman" w:cs="Times New Roman"/>
          <w:color w:val="333333"/>
          <w:sz w:val="24"/>
          <w:szCs w:val="24"/>
        </w:rPr>
        <w:t>ETP</w:t>
      </w:r>
      <w:r w:rsidRPr="00BC1F3B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减少认为与</w:t>
      </w:r>
      <w:r w:rsidRPr="00BC1F3B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 w:rsidR="009F1FE9" w:rsidRPr="00BC1F3B">
        <w:rPr>
          <w:rFonts w:ascii="Times New Roman" w:hAnsi="Times New Roman" w:cs="Times New Roman"/>
          <w:color w:val="333333"/>
          <w:sz w:val="24"/>
          <w:szCs w:val="24"/>
        </w:rPr>
        <w:t>CECC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搭桥术后出血增加有关</w:t>
      </w:r>
      <w:r w:rsidRPr="00BC1F3B">
        <w:rPr>
          <w:rFonts w:ascii="Times New Roman" w:hAnsi="Times New Roman" w:cs="Times New Roman"/>
          <w:color w:val="000000"/>
          <w:kern w:val="0"/>
          <w:sz w:val="24"/>
          <w:szCs w:val="24"/>
        </w:rPr>
        <w:t>[</w:t>
      </w:r>
      <w:r w:rsidRPr="00BC1F3B">
        <w:rPr>
          <w:rFonts w:ascii="Times New Roman" w:hAnsi="Times New Roman" w:cs="Times New Roman"/>
          <w:color w:val="0000FF"/>
          <w:kern w:val="0"/>
          <w:sz w:val="24"/>
          <w:szCs w:val="24"/>
        </w:rPr>
        <w:t>12</w:t>
      </w:r>
      <w:r w:rsidRPr="00BC1F3B">
        <w:rPr>
          <w:rFonts w:ascii="Times New Roman" w:hAnsi="Times New Roman" w:cs="Times New Roman"/>
          <w:color w:val="000000"/>
          <w:kern w:val="0"/>
          <w:sz w:val="24"/>
          <w:szCs w:val="24"/>
        </w:rPr>
        <w:t xml:space="preserve">, </w:t>
      </w:r>
      <w:r w:rsidRPr="00BC1F3B">
        <w:rPr>
          <w:rFonts w:ascii="Times New Roman" w:hAnsi="Times New Roman" w:cs="Times New Roman"/>
          <w:color w:val="0000FF"/>
          <w:kern w:val="0"/>
          <w:sz w:val="24"/>
          <w:szCs w:val="24"/>
        </w:rPr>
        <w:t>13</w:t>
      </w:r>
      <w:r w:rsidRPr="00BC1F3B">
        <w:rPr>
          <w:rFonts w:ascii="Times New Roman" w:hAnsi="Times New Roman" w:cs="Times New Roman"/>
          <w:color w:val="000000"/>
          <w:kern w:val="0"/>
          <w:sz w:val="24"/>
          <w:szCs w:val="24"/>
        </w:rPr>
        <w:t>]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。</w:t>
      </w:r>
      <w:r w:rsidR="009F1FE9" w:rsidRPr="00BC1F3B">
        <w:rPr>
          <w:rFonts w:ascii="Times New Roman" w:hAnsi="Times New Roman" w:cs="Times New Roman"/>
          <w:color w:val="333333"/>
          <w:sz w:val="24"/>
          <w:szCs w:val="24"/>
        </w:rPr>
        <w:t>ETP</w:t>
      </w:r>
      <w:r w:rsidRPr="00BC1F3B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 w:rsidR="009F1FE9"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的降低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认为比单个血浆凝血因子的降低更能</w:t>
      </w:r>
      <w:r w:rsidR="009F1FE9"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反映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术后出血，因为它反映了血浆</w:t>
      </w:r>
      <w:r w:rsidR="009F1FE9"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凝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血能力的全面抑制。</w:t>
      </w:r>
    </w:p>
    <w:p w14:paraId="4CE11EE2" w14:textId="3D374B56" w:rsidR="00496BD7" w:rsidRPr="00BC1F3B" w:rsidRDefault="00FB5F2C" w:rsidP="00022627">
      <w:pPr>
        <w:spacing w:after="0"/>
        <w:ind w:firstLineChars="200" w:firstLine="480"/>
        <w:jc w:val="left"/>
        <w:rPr>
          <w:rFonts w:ascii="Times New Roman" w:hAnsi="Times New Roman" w:cs="Times New Roman"/>
          <w:color w:val="333333"/>
          <w:sz w:val="24"/>
          <w:szCs w:val="24"/>
        </w:rPr>
      </w:pP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两组患者术后早期</w:t>
      </w:r>
      <w:r w:rsidR="009F1FE9" w:rsidRPr="00BC1F3B">
        <w:rPr>
          <w:rFonts w:ascii="Times New Roman" w:hAnsi="Times New Roman" w:cs="Times New Roman"/>
          <w:color w:val="333333"/>
          <w:sz w:val="24"/>
          <w:szCs w:val="24"/>
        </w:rPr>
        <w:t>ETP</w:t>
      </w:r>
      <w:r w:rsidRPr="00BC1F3B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均有显著下降，</w:t>
      </w:r>
      <w:r w:rsidR="002C2F21"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在</w:t>
      </w:r>
      <w:proofErr w:type="spellStart"/>
      <w:r w:rsidR="009F1FE9" w:rsidRPr="00BC1F3B">
        <w:rPr>
          <w:rFonts w:ascii="Times New Roman" w:hAnsi="Times New Roman" w:cs="Times New Roman"/>
          <w:color w:val="333333"/>
          <w:sz w:val="24"/>
          <w:szCs w:val="24"/>
        </w:rPr>
        <w:t>MiECC</w:t>
      </w:r>
      <w:proofErr w:type="spellEnd"/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组</w:t>
      </w:r>
      <w:r w:rsidR="00FA31E6"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术后早期</w:t>
      </w:r>
      <w:r w:rsidR="009F1FE9" w:rsidRPr="00BC1F3B">
        <w:rPr>
          <w:rFonts w:ascii="Times New Roman" w:hAnsi="Times New Roman" w:cs="Times New Roman"/>
          <w:color w:val="333333"/>
          <w:sz w:val="24"/>
          <w:szCs w:val="24"/>
        </w:rPr>
        <w:t>ETP</w:t>
      </w:r>
      <w:r w:rsidR="00FA31E6"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无明显改善趋势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。在</w:t>
      </w:r>
      <w:r w:rsidRPr="00BC1F3B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="009F1FE9" w:rsidRPr="00BC1F3B">
        <w:rPr>
          <w:rFonts w:ascii="Times New Roman" w:hAnsi="Times New Roman" w:cs="Times New Roman"/>
          <w:color w:val="333333"/>
          <w:sz w:val="24"/>
          <w:szCs w:val="24"/>
        </w:rPr>
        <w:t>MiECC</w:t>
      </w:r>
      <w:proofErr w:type="spellEnd"/>
      <w:r w:rsidRPr="00BC1F3B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组，术中</w:t>
      </w:r>
      <w:r w:rsidR="009F1FE9" w:rsidRPr="00BC1F3B">
        <w:rPr>
          <w:rFonts w:ascii="Times New Roman" w:hAnsi="Times New Roman" w:cs="Times New Roman"/>
          <w:color w:val="333333"/>
          <w:sz w:val="24"/>
          <w:szCs w:val="24"/>
        </w:rPr>
        <w:t>TAT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和</w:t>
      </w:r>
      <w:r w:rsidRPr="00BC1F3B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 w:rsidR="009F1FE9" w:rsidRPr="00BC1F3B">
        <w:rPr>
          <w:rFonts w:ascii="Times New Roman" w:hAnsi="Times New Roman" w:cs="Times New Roman"/>
          <w:color w:val="333333"/>
          <w:sz w:val="24"/>
          <w:szCs w:val="24"/>
        </w:rPr>
        <w:t>F</w:t>
      </w:r>
      <w:r w:rsidRPr="00BC1F3B">
        <w:rPr>
          <w:rFonts w:ascii="Times New Roman" w:hAnsi="Times New Roman" w:cs="Times New Roman"/>
          <w:color w:val="333333"/>
          <w:sz w:val="24"/>
          <w:szCs w:val="24"/>
        </w:rPr>
        <w:t>1 + 2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水平非常低，表明手术过程中</w:t>
      </w:r>
      <w:r w:rsidR="002C2F21"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没</w:t>
      </w:r>
      <w:r w:rsidR="002C2F21" w:rsidRPr="00BC1F3B">
        <w:rPr>
          <w:rFonts w:ascii="Times New Roman" w:hAnsi="Times New Roman" w:cs="Times New Roman" w:hint="eastAsia"/>
          <w:color w:val="333333"/>
          <w:sz w:val="24"/>
          <w:szCs w:val="24"/>
        </w:rPr>
        <w:lastRenderedPageBreak/>
        <w:t>有明显的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体内凝血酶</w:t>
      </w:r>
      <w:r w:rsidR="002C2F21"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生成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。与此相反，我们证实了</w:t>
      </w:r>
      <w:r w:rsidR="009F1FE9"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原先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的发现</w:t>
      </w:r>
      <w:r w:rsidR="002C2F21"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，</w:t>
      </w:r>
      <w:r w:rsidR="009F1FE9"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即</w:t>
      </w:r>
      <w:r w:rsidR="002C2F21" w:rsidRPr="00BC1F3B">
        <w:rPr>
          <w:rFonts w:ascii="Times New Roman" w:hAnsi="Times New Roman" w:cs="Times New Roman"/>
          <w:color w:val="333333"/>
          <w:sz w:val="24"/>
          <w:szCs w:val="24"/>
        </w:rPr>
        <w:t>冠状动脉搭桥术</w:t>
      </w:r>
      <w:r w:rsidR="002C2F21"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采用</w:t>
      </w:r>
      <w:r w:rsidR="002C2F21" w:rsidRPr="00BC1F3B">
        <w:rPr>
          <w:rFonts w:ascii="Times New Roman" w:hAnsi="Times New Roman" w:cs="Times New Roman"/>
          <w:color w:val="333333"/>
          <w:sz w:val="24"/>
          <w:szCs w:val="24"/>
        </w:rPr>
        <w:t>CECC</w:t>
      </w:r>
      <w:r w:rsidR="002C2F21"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与</w:t>
      </w:r>
      <w:r w:rsidR="002C2F21" w:rsidRPr="00BC1F3B">
        <w:rPr>
          <w:rFonts w:ascii="Times New Roman" w:hAnsi="Times New Roman" w:cs="Times New Roman"/>
          <w:color w:val="333333"/>
          <w:sz w:val="24"/>
          <w:szCs w:val="24"/>
        </w:rPr>
        <w:t>术中凝血酶</w:t>
      </w:r>
      <w:r w:rsidR="002C2F21"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（</w:t>
      </w:r>
      <w:r w:rsidR="002C2F21" w:rsidRPr="00BC1F3B">
        <w:rPr>
          <w:rFonts w:ascii="Times New Roman" w:hAnsi="Times New Roman" w:cs="Times New Roman"/>
          <w:color w:val="333333"/>
          <w:sz w:val="24"/>
          <w:szCs w:val="24"/>
        </w:rPr>
        <w:t>通过</w:t>
      </w:r>
      <w:r w:rsidR="002C2F21" w:rsidRPr="00BC1F3B">
        <w:rPr>
          <w:rFonts w:ascii="Times New Roman" w:hAnsi="Times New Roman" w:cs="Times New Roman"/>
          <w:color w:val="333333"/>
          <w:sz w:val="24"/>
          <w:szCs w:val="24"/>
        </w:rPr>
        <w:t>TAT</w:t>
      </w:r>
      <w:r w:rsidR="002C2F21" w:rsidRPr="00BC1F3B">
        <w:rPr>
          <w:rFonts w:ascii="Times New Roman" w:hAnsi="Times New Roman" w:cs="Times New Roman"/>
          <w:color w:val="333333"/>
          <w:sz w:val="24"/>
          <w:szCs w:val="24"/>
        </w:rPr>
        <w:t>和</w:t>
      </w:r>
      <w:r w:rsidR="002C2F21" w:rsidRPr="00BC1F3B">
        <w:rPr>
          <w:rFonts w:ascii="Times New Roman" w:hAnsi="Times New Roman" w:cs="Times New Roman"/>
          <w:color w:val="333333"/>
          <w:sz w:val="24"/>
          <w:szCs w:val="24"/>
        </w:rPr>
        <w:t xml:space="preserve"> F1 + 2</w:t>
      </w:r>
      <w:r w:rsidR="002C2F21" w:rsidRPr="00BC1F3B">
        <w:rPr>
          <w:rFonts w:ascii="Times New Roman" w:hAnsi="Times New Roman" w:cs="Times New Roman"/>
          <w:color w:val="333333"/>
          <w:sz w:val="24"/>
          <w:szCs w:val="24"/>
        </w:rPr>
        <w:t>水平测量</w:t>
      </w:r>
      <w:r w:rsidR="002C2F21"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）显著</w:t>
      </w:r>
      <w:r w:rsidR="002C2F21" w:rsidRPr="00BC1F3B">
        <w:rPr>
          <w:rFonts w:ascii="Times New Roman" w:hAnsi="Times New Roman" w:cs="Times New Roman"/>
          <w:color w:val="333333"/>
          <w:sz w:val="24"/>
          <w:szCs w:val="24"/>
        </w:rPr>
        <w:t>生成</w:t>
      </w:r>
      <w:r w:rsidR="002C2F21"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相关</w:t>
      </w:r>
      <w:r w:rsidR="002C2F21" w:rsidRPr="00BC1F3B">
        <w:rPr>
          <w:rFonts w:ascii="Times New Roman" w:hAnsi="Times New Roman" w:cs="Times New Roman"/>
          <w:color w:val="333333"/>
          <w:sz w:val="24"/>
          <w:szCs w:val="24"/>
        </w:rPr>
        <w:t>[22,23]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。观察到</w:t>
      </w:r>
      <w:r w:rsidRPr="00BC1F3B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="00A46C91" w:rsidRPr="00BC1F3B">
        <w:rPr>
          <w:rFonts w:ascii="Times New Roman" w:hAnsi="Times New Roman" w:cs="Times New Roman"/>
          <w:color w:val="333333"/>
          <w:sz w:val="24"/>
          <w:szCs w:val="24"/>
        </w:rPr>
        <w:t>MiECC</w:t>
      </w:r>
      <w:proofErr w:type="spellEnd"/>
      <w:r w:rsidRPr="00BC1F3B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组术中</w:t>
      </w:r>
      <w:r w:rsidR="00FA31E6" w:rsidRPr="00BC1F3B">
        <w:rPr>
          <w:rFonts w:ascii="Times New Roman" w:hAnsi="Times New Roman" w:cs="Times New Roman"/>
          <w:color w:val="333333"/>
          <w:sz w:val="24"/>
          <w:szCs w:val="24"/>
        </w:rPr>
        <w:t>D</w:t>
      </w:r>
      <w:r w:rsidRPr="00BC1F3B">
        <w:rPr>
          <w:rFonts w:ascii="Times New Roman" w:hAnsi="Times New Roman" w:cs="Times New Roman"/>
          <w:color w:val="333333"/>
          <w:sz w:val="24"/>
          <w:szCs w:val="24"/>
        </w:rPr>
        <w:t>-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二聚体明显降低，这是由于</w:t>
      </w:r>
      <w:proofErr w:type="gramStart"/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氨甲环酸</w:t>
      </w:r>
      <w:proofErr w:type="gramEnd"/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抑制了两组的纤维蛋白溶解作用，间接反映了凝血酶生成的程度。因此，</w:t>
      </w:r>
      <w:r w:rsidR="00A46C91"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研究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结果证实了先前的发现，</w:t>
      </w:r>
      <w:r w:rsidR="004F2C80" w:rsidRPr="00BC1F3B" w:rsidDel="004F2C80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“开</w:t>
      </w:r>
      <w:r w:rsidR="00A46C91"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放回路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”</w:t>
      </w:r>
      <w:r w:rsidR="0000101C"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与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“</w:t>
      </w:r>
      <w:r w:rsidR="00A46C91"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密闭回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路”</w:t>
      </w:r>
      <w:r w:rsidR="0000101C"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相比，</w:t>
      </w:r>
      <w:r w:rsidR="004F2C80" w:rsidRPr="00BC1F3B">
        <w:rPr>
          <w:rFonts w:ascii="Times New Roman" w:hAnsi="Times New Roman" w:cs="Times New Roman"/>
          <w:color w:val="333333"/>
          <w:sz w:val="24"/>
          <w:szCs w:val="24"/>
        </w:rPr>
        <w:t>即使完全肝素化，</w:t>
      </w:r>
      <w:r w:rsidR="004F2C80"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仍</w:t>
      </w:r>
      <w:r w:rsidR="0000101C"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会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引发</w:t>
      </w:r>
      <w:r w:rsidR="004F2C80"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体内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凝血酶</w:t>
      </w:r>
      <w:r w:rsidR="0000101C"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显著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生成</w:t>
      </w:r>
      <w:r w:rsidR="0000101C" w:rsidRPr="00BC1F3B" w:rsidDel="0000101C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 w:rsidRPr="00BC1F3B">
        <w:rPr>
          <w:rFonts w:ascii="Times New Roman" w:hAnsi="Times New Roman" w:cs="Times New Roman"/>
          <w:color w:val="333333"/>
          <w:sz w:val="24"/>
          <w:szCs w:val="24"/>
        </w:rPr>
        <w:t>[8,9]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。</w:t>
      </w:r>
    </w:p>
    <w:p w14:paraId="736A99BE" w14:textId="77777777" w:rsidR="00FB5F2C" w:rsidRPr="00BC1F3B" w:rsidRDefault="00FB5F2C" w:rsidP="00022627">
      <w:pPr>
        <w:spacing w:after="0"/>
        <w:ind w:firstLineChars="200" w:firstLine="480"/>
        <w:jc w:val="left"/>
        <w:rPr>
          <w:rFonts w:ascii="Times New Roman" w:hAnsi="Times New Roman" w:cs="Times New Roman"/>
          <w:color w:val="333333"/>
          <w:sz w:val="24"/>
          <w:szCs w:val="24"/>
        </w:rPr>
      </w:pP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通过体内凝血作用消耗凝血因子可以解释术中</w:t>
      </w:r>
      <w:r w:rsidRPr="00BC1F3B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 w:rsidR="00A46C91" w:rsidRPr="00BC1F3B">
        <w:rPr>
          <w:rFonts w:ascii="Times New Roman" w:hAnsi="Times New Roman" w:cs="Times New Roman"/>
          <w:color w:val="333333"/>
          <w:sz w:val="24"/>
          <w:szCs w:val="24"/>
        </w:rPr>
        <w:t>TAT</w:t>
      </w:r>
      <w:r w:rsidR="00A46C91"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和</w:t>
      </w:r>
      <w:r w:rsidR="00A46C91" w:rsidRPr="00BC1F3B">
        <w:rPr>
          <w:rFonts w:ascii="Times New Roman" w:hAnsi="Times New Roman" w:cs="Times New Roman"/>
          <w:color w:val="333333"/>
          <w:sz w:val="24"/>
          <w:szCs w:val="24"/>
        </w:rPr>
        <w:t xml:space="preserve"> F1 + 2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水平增加与输血需求增加的正相关性。</w:t>
      </w:r>
      <w:r w:rsidRPr="00BC1F3B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然而，我们的研究结果质疑术后早期</w:t>
      </w:r>
      <w:r w:rsidR="00A46C91" w:rsidRPr="00BC1F3B">
        <w:rPr>
          <w:rFonts w:ascii="Times New Roman" w:hAnsi="Times New Roman" w:cs="Times New Roman"/>
          <w:color w:val="333333"/>
          <w:sz w:val="24"/>
          <w:szCs w:val="24"/>
        </w:rPr>
        <w:t>ETP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是否能够反映输血需求，因为数值</w:t>
      </w:r>
      <w:r w:rsidR="00A46C91"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变异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范围很大。</w:t>
      </w:r>
    </w:p>
    <w:p w14:paraId="5B98FF77" w14:textId="4274CA47" w:rsidR="00496BD7" w:rsidRPr="00BC1F3B" w:rsidRDefault="00496BD7" w:rsidP="00022627">
      <w:pPr>
        <w:spacing w:after="0"/>
        <w:ind w:firstLineChars="200" w:firstLine="480"/>
        <w:jc w:val="left"/>
        <w:rPr>
          <w:rFonts w:ascii="Times New Roman" w:hAnsi="Times New Roman" w:cs="Times New Roman"/>
          <w:color w:val="333333"/>
          <w:sz w:val="24"/>
          <w:szCs w:val="24"/>
        </w:rPr>
      </w:pP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另外，两组患者术后早期</w:t>
      </w:r>
      <w:r w:rsidRPr="00BC1F3B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 w:rsidR="00A46C91" w:rsidRPr="00BC1F3B">
        <w:rPr>
          <w:rFonts w:ascii="Times New Roman" w:hAnsi="Times New Roman" w:cs="Times New Roman"/>
          <w:color w:val="333333"/>
          <w:sz w:val="24"/>
          <w:szCs w:val="24"/>
        </w:rPr>
        <w:t>ETP</w:t>
      </w:r>
      <w:r w:rsidRPr="00BC1F3B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的差异可能因为我们在治疗过程中使用了</w:t>
      </w:r>
      <w:r w:rsidR="00513A26"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基于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肝素浓度的抗凝</w:t>
      </w:r>
      <w:r w:rsidR="00513A26"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管理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而得到缓解。</w:t>
      </w:r>
      <w:r w:rsidR="00513A26" w:rsidRPr="00BC1F3B">
        <w:rPr>
          <w:rFonts w:ascii="Times New Roman" w:hAnsi="Times New Roman" w:cs="Times New Roman"/>
          <w:color w:val="333333"/>
          <w:sz w:val="24"/>
          <w:szCs w:val="24"/>
        </w:rPr>
        <w:t>与传统</w:t>
      </w:r>
      <w:r w:rsidR="00513A26" w:rsidRPr="00BC1F3B">
        <w:rPr>
          <w:rFonts w:ascii="Times New Roman" w:hAnsi="Times New Roman" w:cs="Times New Roman"/>
          <w:color w:val="333333"/>
          <w:sz w:val="24"/>
          <w:szCs w:val="24"/>
        </w:rPr>
        <w:t>ACT</w:t>
      </w:r>
      <w:r w:rsidR="00513A26" w:rsidRPr="00BC1F3B">
        <w:rPr>
          <w:rFonts w:ascii="Times New Roman" w:hAnsi="Times New Roman" w:cs="Times New Roman"/>
          <w:color w:val="333333"/>
          <w:sz w:val="24"/>
          <w:szCs w:val="24"/>
        </w:rPr>
        <w:t>相比</w:t>
      </w:r>
      <w:r w:rsidR="00513A26"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，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肝素滴定</w:t>
      </w:r>
      <w:r w:rsidR="00513A26"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法可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显著减少凝血酶的</w:t>
      </w:r>
      <w:r w:rsidR="00513A26"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生成</w:t>
      </w:r>
      <w:r w:rsidRPr="00BC1F3B">
        <w:rPr>
          <w:rFonts w:ascii="Times New Roman" w:hAnsi="Times New Roman" w:cs="Times New Roman"/>
          <w:color w:val="333333"/>
          <w:sz w:val="24"/>
          <w:szCs w:val="24"/>
        </w:rPr>
        <w:t>[24]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。</w:t>
      </w:r>
    </w:p>
    <w:p w14:paraId="178D525F" w14:textId="77777777" w:rsidR="00496BD7" w:rsidRPr="00BC1F3B" w:rsidRDefault="00496BD7" w:rsidP="00022627">
      <w:pPr>
        <w:spacing w:after="0"/>
        <w:ind w:firstLineChars="200" w:firstLine="480"/>
        <w:jc w:val="left"/>
        <w:rPr>
          <w:rFonts w:ascii="Times New Roman" w:hAnsi="Times New Roman" w:cs="Times New Roman"/>
          <w:color w:val="333333"/>
          <w:sz w:val="24"/>
          <w:szCs w:val="24"/>
        </w:rPr>
      </w:pP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与其他研究相一致，</w:t>
      </w:r>
      <w:r w:rsidR="00A46C91"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至术后第一天，通过红细胞压积降低水平和体重增加量</w:t>
      </w:r>
      <w:r w:rsidR="00A46C91" w:rsidRPr="00BC1F3B">
        <w:rPr>
          <w:rFonts w:ascii="Times New Roman" w:hAnsi="Times New Roman" w:cs="Times New Roman"/>
          <w:color w:val="333333"/>
          <w:sz w:val="24"/>
          <w:szCs w:val="24"/>
        </w:rPr>
        <w:t>[7,25,26]</w:t>
      </w:r>
      <w:r w:rsidR="00A46C91"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来测量显示</w:t>
      </w:r>
      <w:proofErr w:type="spellStart"/>
      <w:r w:rsidR="00A46C91" w:rsidRPr="00BC1F3B">
        <w:rPr>
          <w:rFonts w:ascii="Times New Roman" w:hAnsi="Times New Roman" w:cs="Times New Roman"/>
          <w:color w:val="333333"/>
          <w:sz w:val="24"/>
          <w:szCs w:val="24"/>
        </w:rPr>
        <w:t>MiECC</w:t>
      </w:r>
      <w:proofErr w:type="spellEnd"/>
      <w:r w:rsidRPr="00BC1F3B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组血液稀</w:t>
      </w:r>
      <w:r w:rsidR="00A46C91"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释减少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。</w:t>
      </w:r>
      <w:r w:rsidRPr="00BC1F3B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我们的研究结果推翻了血液稀释是造成</w:t>
      </w:r>
      <w:r w:rsidR="00A46C91"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凝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血功能损害的主要因素的理论，因为凝血因子和出血终点</w:t>
      </w:r>
      <w:r w:rsidR="00A46C91"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事件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都与血液稀释程度无关。</w:t>
      </w:r>
    </w:p>
    <w:p w14:paraId="239DCDB2" w14:textId="34765559" w:rsidR="00496BD7" w:rsidRDefault="00496BD7" w:rsidP="00022627">
      <w:pPr>
        <w:spacing w:after="0"/>
        <w:ind w:firstLineChars="200" w:firstLine="480"/>
        <w:jc w:val="left"/>
        <w:rPr>
          <w:rFonts w:ascii="Times New Roman" w:hAnsi="Times New Roman" w:cs="Times New Roman"/>
          <w:color w:val="333333"/>
          <w:sz w:val="24"/>
          <w:szCs w:val="24"/>
        </w:rPr>
      </w:pP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与其他</w:t>
      </w:r>
      <w:r w:rsidR="00A46C91"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研究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相比，</w:t>
      </w:r>
      <w:r w:rsidR="00A46C91"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本研究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结果没有证实术中凝血酶产生和失血之间的任何相关性</w:t>
      </w:r>
      <w:r w:rsidRPr="00BC1F3B">
        <w:rPr>
          <w:rFonts w:ascii="Times New Roman" w:hAnsi="Times New Roman" w:cs="Times New Roman"/>
          <w:color w:val="333333"/>
          <w:sz w:val="24"/>
          <w:szCs w:val="24"/>
        </w:rPr>
        <w:t>[11,13]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。</w:t>
      </w:r>
      <w:r w:rsidRPr="00BC1F3B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这种差异的可能</w:t>
      </w:r>
      <w:r w:rsidR="00A46C91"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原因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是，</w:t>
      </w:r>
      <w:r w:rsidR="00A42060"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本研究纳入的是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低风险的冠状动脉搭桥手术</w:t>
      </w:r>
      <w:r w:rsidR="00A42060"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患者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，</w:t>
      </w:r>
      <w:r w:rsidR="00A42060"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且由</w:t>
      </w:r>
      <w:r w:rsidRPr="00BC1F3B">
        <w:rPr>
          <w:rFonts w:ascii="Times New Roman" w:hAnsi="Times New Roman" w:cs="Times New Roman"/>
          <w:color w:val="333333"/>
          <w:sz w:val="24"/>
          <w:szCs w:val="24"/>
        </w:rPr>
        <w:t>2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名经验丰富的心脏外科医生进行治疗，导致失血</w:t>
      </w:r>
      <w:r w:rsidR="00A46C91"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量较少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。</w:t>
      </w:r>
    </w:p>
    <w:p w14:paraId="3AB5064F" w14:textId="77777777" w:rsidR="00352B81" w:rsidRPr="00BC1F3B" w:rsidRDefault="00352B81" w:rsidP="00022627">
      <w:pPr>
        <w:spacing w:after="0"/>
        <w:ind w:firstLineChars="200" w:firstLine="480"/>
        <w:jc w:val="left"/>
        <w:rPr>
          <w:rFonts w:ascii="Times New Roman" w:hAnsi="Times New Roman" w:cs="Times New Roman" w:hint="eastAsia"/>
          <w:color w:val="333333"/>
          <w:sz w:val="24"/>
          <w:szCs w:val="24"/>
        </w:rPr>
      </w:pPr>
    </w:p>
    <w:p w14:paraId="77E8EE91" w14:textId="77777777" w:rsidR="00496BD7" w:rsidRPr="00352B81" w:rsidRDefault="00496BD7" w:rsidP="00022627">
      <w:pPr>
        <w:spacing w:after="0"/>
        <w:jc w:val="left"/>
        <w:rPr>
          <w:rFonts w:ascii="Times New Roman" w:hAnsi="Times New Roman" w:cs="Times New Roman"/>
          <w:b/>
          <w:bCs/>
          <w:color w:val="333333"/>
          <w:sz w:val="28"/>
          <w:szCs w:val="28"/>
        </w:rPr>
      </w:pPr>
      <w:r w:rsidRPr="00352B81">
        <w:rPr>
          <w:rFonts w:ascii="Times New Roman" w:hAnsi="Times New Roman" w:cs="Times New Roman" w:hint="eastAsia"/>
          <w:b/>
          <w:bCs/>
          <w:color w:val="333333"/>
          <w:sz w:val="28"/>
          <w:szCs w:val="28"/>
        </w:rPr>
        <w:t>局限性</w:t>
      </w:r>
    </w:p>
    <w:p w14:paraId="3E1526C3" w14:textId="340D84B3" w:rsidR="00496BD7" w:rsidRPr="00BC1F3B" w:rsidRDefault="00A46C91" w:rsidP="00022627">
      <w:pPr>
        <w:spacing w:after="0"/>
        <w:ind w:firstLineChars="200" w:firstLine="480"/>
        <w:jc w:val="left"/>
        <w:rPr>
          <w:rFonts w:ascii="Times New Roman" w:hAnsi="Times New Roman" w:cs="Times New Roman"/>
          <w:color w:val="333333"/>
          <w:sz w:val="24"/>
          <w:szCs w:val="24"/>
        </w:rPr>
      </w:pP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本</w:t>
      </w:r>
      <w:r w:rsidR="00496BD7"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研究的主要限制是没有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足够的证据</w:t>
      </w:r>
      <w:r w:rsidR="00496BD7"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来评估临床</w:t>
      </w:r>
      <w:r w:rsidR="00EF024B"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结局</w:t>
      </w:r>
      <w:r w:rsidR="00496BD7"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，如出血终点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事件</w:t>
      </w:r>
      <w:r w:rsidR="00496BD7"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。</w:t>
      </w:r>
      <w:r w:rsidR="00496BD7" w:rsidRPr="00BC1F3B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 w:rsidR="00496BD7"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因此，这些发现</w:t>
      </w:r>
      <w:r w:rsidR="00A42060"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需</w:t>
      </w:r>
      <w:r w:rsidR="00496BD7"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严格的观察和谨慎的解释。</w:t>
      </w:r>
      <w:r w:rsidR="00EF024B"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很有必要开展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更大规模的研究或</w:t>
      </w:r>
      <w:r w:rsidR="00496BD7"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分析，以提供足够的统计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数据</w:t>
      </w:r>
      <w:r w:rsidR="00496BD7"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来评估</w:t>
      </w:r>
      <w:proofErr w:type="spellStart"/>
      <w:r w:rsidRPr="00BC1F3B">
        <w:rPr>
          <w:rFonts w:ascii="Times New Roman" w:hAnsi="Times New Roman" w:cs="Times New Roman"/>
          <w:color w:val="333333"/>
          <w:sz w:val="24"/>
          <w:szCs w:val="24"/>
        </w:rPr>
        <w:t>Mi</w:t>
      </w:r>
      <w:r w:rsidR="00EF024B" w:rsidRPr="00BC1F3B">
        <w:rPr>
          <w:rFonts w:ascii="Times New Roman" w:hAnsi="Times New Roman" w:cs="Times New Roman"/>
          <w:color w:val="333333"/>
          <w:sz w:val="24"/>
          <w:szCs w:val="24"/>
        </w:rPr>
        <w:t>ECC</w:t>
      </w:r>
      <w:proofErr w:type="spellEnd"/>
      <w:r w:rsidR="00EF024B"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是否有所</w:t>
      </w:r>
      <w:r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设想较好的</w:t>
      </w:r>
      <w:r w:rsidR="00496BD7"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临</w:t>
      </w:r>
      <w:r w:rsidR="00EF024B"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床结局</w:t>
      </w:r>
      <w:r w:rsidR="00496BD7" w:rsidRPr="00BC1F3B">
        <w:rPr>
          <w:rFonts w:ascii="Times New Roman" w:hAnsi="Times New Roman" w:cs="Times New Roman" w:hint="eastAsia"/>
          <w:color w:val="333333"/>
          <w:sz w:val="24"/>
          <w:szCs w:val="24"/>
        </w:rPr>
        <w:t>。</w:t>
      </w:r>
    </w:p>
    <w:p w14:paraId="32FBAC9F" w14:textId="5CB300A6" w:rsidR="00496BD7" w:rsidRPr="00BC1F3B" w:rsidRDefault="00496BD7" w:rsidP="00022627">
      <w:pPr>
        <w:spacing w:after="0"/>
        <w:ind w:firstLineChars="100" w:firstLine="240"/>
        <w:jc w:val="left"/>
        <w:rPr>
          <w:rFonts w:ascii="Times New Roman" w:hAnsi="Times New Roman" w:cs="Times New Roman"/>
          <w:sz w:val="24"/>
          <w:szCs w:val="24"/>
        </w:rPr>
      </w:pPr>
    </w:p>
    <w:sectPr w:rsidR="00496BD7" w:rsidRPr="00BC1F3B" w:rsidSect="0072089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dvOTb97f513e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7B0E0D7B"/>
    <w:multiLevelType w:val="hybridMultilevel"/>
    <w:tmpl w:val="CBC4D9FA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33305"/>
    <w:rsid w:val="0000101C"/>
    <w:rsid w:val="0001371F"/>
    <w:rsid w:val="00022627"/>
    <w:rsid w:val="0003044F"/>
    <w:rsid w:val="000454A7"/>
    <w:rsid w:val="00062F60"/>
    <w:rsid w:val="00071265"/>
    <w:rsid w:val="0007244E"/>
    <w:rsid w:val="00087B81"/>
    <w:rsid w:val="000C1B9A"/>
    <w:rsid w:val="000F5CA1"/>
    <w:rsid w:val="001223BF"/>
    <w:rsid w:val="001241E0"/>
    <w:rsid w:val="00127D2B"/>
    <w:rsid w:val="00166103"/>
    <w:rsid w:val="00166186"/>
    <w:rsid w:val="001B3361"/>
    <w:rsid w:val="001D1244"/>
    <w:rsid w:val="001D4D08"/>
    <w:rsid w:val="001E337D"/>
    <w:rsid w:val="001E40FD"/>
    <w:rsid w:val="002141AE"/>
    <w:rsid w:val="00233305"/>
    <w:rsid w:val="0026169B"/>
    <w:rsid w:val="00263944"/>
    <w:rsid w:val="002969FC"/>
    <w:rsid w:val="00297835"/>
    <w:rsid w:val="002A7153"/>
    <w:rsid w:val="002B4AF2"/>
    <w:rsid w:val="002C2F21"/>
    <w:rsid w:val="002E6B81"/>
    <w:rsid w:val="00300298"/>
    <w:rsid w:val="00315B6D"/>
    <w:rsid w:val="0031776E"/>
    <w:rsid w:val="00320EA3"/>
    <w:rsid w:val="00320F04"/>
    <w:rsid w:val="00352B81"/>
    <w:rsid w:val="003642C8"/>
    <w:rsid w:val="003820DA"/>
    <w:rsid w:val="00394BB8"/>
    <w:rsid w:val="00397A34"/>
    <w:rsid w:val="003A2890"/>
    <w:rsid w:val="003B09C2"/>
    <w:rsid w:val="003C7067"/>
    <w:rsid w:val="003D2A45"/>
    <w:rsid w:val="003E4419"/>
    <w:rsid w:val="003E4DB2"/>
    <w:rsid w:val="00411381"/>
    <w:rsid w:val="00444619"/>
    <w:rsid w:val="00445841"/>
    <w:rsid w:val="004460D2"/>
    <w:rsid w:val="00460D2C"/>
    <w:rsid w:val="00466B4D"/>
    <w:rsid w:val="00472BF6"/>
    <w:rsid w:val="0047584C"/>
    <w:rsid w:val="00496BD7"/>
    <w:rsid w:val="004B2004"/>
    <w:rsid w:val="004E2A19"/>
    <w:rsid w:val="004F2C80"/>
    <w:rsid w:val="00513A26"/>
    <w:rsid w:val="00563034"/>
    <w:rsid w:val="00574A59"/>
    <w:rsid w:val="005B369F"/>
    <w:rsid w:val="005C11C2"/>
    <w:rsid w:val="005C5257"/>
    <w:rsid w:val="005D67FD"/>
    <w:rsid w:val="00631E57"/>
    <w:rsid w:val="00661C0E"/>
    <w:rsid w:val="006C07B4"/>
    <w:rsid w:val="006D05A3"/>
    <w:rsid w:val="006F4DE7"/>
    <w:rsid w:val="006F79B5"/>
    <w:rsid w:val="0071723A"/>
    <w:rsid w:val="0072089D"/>
    <w:rsid w:val="00723E80"/>
    <w:rsid w:val="007473CB"/>
    <w:rsid w:val="00781C62"/>
    <w:rsid w:val="007C3755"/>
    <w:rsid w:val="007D0325"/>
    <w:rsid w:val="007D5001"/>
    <w:rsid w:val="00802423"/>
    <w:rsid w:val="008223EB"/>
    <w:rsid w:val="00837EEC"/>
    <w:rsid w:val="00853688"/>
    <w:rsid w:val="00856C98"/>
    <w:rsid w:val="0087666B"/>
    <w:rsid w:val="008D2D84"/>
    <w:rsid w:val="008E399A"/>
    <w:rsid w:val="008E483C"/>
    <w:rsid w:val="009142C7"/>
    <w:rsid w:val="009319B7"/>
    <w:rsid w:val="00936057"/>
    <w:rsid w:val="00954E85"/>
    <w:rsid w:val="00962516"/>
    <w:rsid w:val="009A5124"/>
    <w:rsid w:val="009C03EA"/>
    <w:rsid w:val="009D2AB0"/>
    <w:rsid w:val="009E0E35"/>
    <w:rsid w:val="009E100D"/>
    <w:rsid w:val="009F0830"/>
    <w:rsid w:val="009F1FE9"/>
    <w:rsid w:val="00A019D3"/>
    <w:rsid w:val="00A05CA6"/>
    <w:rsid w:val="00A1692B"/>
    <w:rsid w:val="00A17021"/>
    <w:rsid w:val="00A21BC8"/>
    <w:rsid w:val="00A42060"/>
    <w:rsid w:val="00A46C91"/>
    <w:rsid w:val="00A7075A"/>
    <w:rsid w:val="00A80E4F"/>
    <w:rsid w:val="00A92FC3"/>
    <w:rsid w:val="00AC7609"/>
    <w:rsid w:val="00AD72BD"/>
    <w:rsid w:val="00AE26BB"/>
    <w:rsid w:val="00B002E1"/>
    <w:rsid w:val="00B2461B"/>
    <w:rsid w:val="00B977C6"/>
    <w:rsid w:val="00BC1F3B"/>
    <w:rsid w:val="00BC5777"/>
    <w:rsid w:val="00BD24A6"/>
    <w:rsid w:val="00BE1C22"/>
    <w:rsid w:val="00C33A49"/>
    <w:rsid w:val="00C449B6"/>
    <w:rsid w:val="00C7121C"/>
    <w:rsid w:val="00CA602D"/>
    <w:rsid w:val="00CC5961"/>
    <w:rsid w:val="00CF453A"/>
    <w:rsid w:val="00D02307"/>
    <w:rsid w:val="00D36C5D"/>
    <w:rsid w:val="00D434A3"/>
    <w:rsid w:val="00D650D7"/>
    <w:rsid w:val="00D85C14"/>
    <w:rsid w:val="00D96411"/>
    <w:rsid w:val="00DC6C54"/>
    <w:rsid w:val="00DD13CE"/>
    <w:rsid w:val="00DE4A5B"/>
    <w:rsid w:val="00DF7183"/>
    <w:rsid w:val="00E01D7B"/>
    <w:rsid w:val="00E164DE"/>
    <w:rsid w:val="00E170C7"/>
    <w:rsid w:val="00E53C73"/>
    <w:rsid w:val="00EA7AB2"/>
    <w:rsid w:val="00EF024B"/>
    <w:rsid w:val="00F179BF"/>
    <w:rsid w:val="00F61491"/>
    <w:rsid w:val="00F76C30"/>
    <w:rsid w:val="00F96CFF"/>
    <w:rsid w:val="00FA31E6"/>
    <w:rsid w:val="00FA6988"/>
    <w:rsid w:val="00FB5F2C"/>
    <w:rsid w:val="00FF149E"/>
    <w:rsid w:val="00FF4A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57A89F0"/>
  <w15:docId w15:val="{751712A8-1F23-462A-BAE6-EF9D76C2B6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>
      <w:pPr>
        <w:spacing w:after="188" w:line="360" w:lineRule="auto"/>
        <w:ind w:right="28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2089D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33305"/>
    <w:pPr>
      <w:spacing w:after="0" w:line="240" w:lineRule="auto"/>
    </w:pPr>
    <w:rPr>
      <w:sz w:val="18"/>
      <w:szCs w:val="18"/>
    </w:rPr>
  </w:style>
  <w:style w:type="character" w:customStyle="1" w:styleId="a4">
    <w:name w:val="批注框文本 字符"/>
    <w:basedOn w:val="a0"/>
    <w:link w:val="a3"/>
    <w:uiPriority w:val="99"/>
    <w:semiHidden/>
    <w:rsid w:val="00233305"/>
    <w:rPr>
      <w:sz w:val="18"/>
      <w:szCs w:val="18"/>
    </w:rPr>
  </w:style>
  <w:style w:type="paragraph" w:styleId="a5">
    <w:name w:val="List Paragraph"/>
    <w:basedOn w:val="a"/>
    <w:uiPriority w:val="34"/>
    <w:qFormat/>
    <w:rsid w:val="00F61491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emf"/><Relationship Id="rId10" Type="http://schemas.openxmlformats.org/officeDocument/2006/relationships/image" Target="media/image6.emf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1204</TotalTime>
  <Pages>11</Pages>
  <Words>868</Words>
  <Characters>4952</Characters>
  <Application>Microsoft Office Word</Application>
  <DocSecurity>0</DocSecurity>
  <Lines>41</Lines>
  <Paragraphs>11</Paragraphs>
  <ScaleCrop>false</ScaleCrop>
  <Company/>
  <LinksUpToDate>false</LinksUpToDate>
  <CharactersWithSpaces>5809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h'q</dc:creator>
  <cp:lastModifiedBy>周 荣华</cp:lastModifiedBy>
  <cp:revision>134</cp:revision>
  <dcterms:created xsi:type="dcterms:W3CDTF">2020-07-21T00:58:00Z</dcterms:created>
  <dcterms:modified xsi:type="dcterms:W3CDTF">2020-07-24T14:13:00Z</dcterms:modified>
</cp:coreProperties>
</file>