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01739" w14:textId="4781D339" w:rsidR="002019AC" w:rsidRDefault="0073768C" w:rsidP="00DF5BB5">
      <w:pPr>
        <w:spacing w:before="266" w:line="360" w:lineRule="auto"/>
        <w:ind w:left="110" w:right="733"/>
        <w:jc w:val="center"/>
        <w:rPr>
          <w:rFonts w:ascii="宋体" w:eastAsia="宋体" w:hAnsi="宋体" w:cs="宋体"/>
          <w:b/>
          <w:color w:val="231F20"/>
          <w:sz w:val="30"/>
          <w:szCs w:val="30"/>
          <w:lang w:eastAsia="zh-CN"/>
        </w:rPr>
      </w:pPr>
      <w:r>
        <w:rPr>
          <w:rFonts w:ascii="宋体" w:eastAsia="宋体" w:hAnsi="宋体" w:cs="宋体" w:hint="eastAsia"/>
          <w:b/>
          <w:color w:val="231F20"/>
          <w:sz w:val="30"/>
          <w:szCs w:val="30"/>
          <w:lang w:eastAsia="zh-CN"/>
        </w:rPr>
        <w:t>成</w:t>
      </w:r>
      <w:r w:rsidR="00363C03">
        <w:rPr>
          <w:rFonts w:ascii="宋体" w:eastAsia="宋体" w:hAnsi="宋体" w:cs="宋体" w:hint="eastAsia"/>
          <w:b/>
          <w:color w:val="231F20"/>
          <w:sz w:val="30"/>
          <w:szCs w:val="30"/>
          <w:lang w:eastAsia="zh-CN"/>
        </w:rPr>
        <w:t>人</w:t>
      </w:r>
      <w:r>
        <w:rPr>
          <w:rFonts w:ascii="宋体" w:eastAsia="宋体" w:hAnsi="宋体" w:cs="宋体" w:hint="eastAsia"/>
          <w:b/>
          <w:color w:val="231F20"/>
          <w:sz w:val="30"/>
          <w:szCs w:val="30"/>
          <w:lang w:eastAsia="zh-CN"/>
        </w:rPr>
        <w:t>难治性院外心脏骤停的</w:t>
      </w:r>
      <w:r w:rsidR="00363C03">
        <w:rPr>
          <w:rFonts w:ascii="宋体" w:eastAsia="宋体" w:hAnsi="宋体" w:cs="宋体" w:hint="eastAsia"/>
          <w:b/>
          <w:color w:val="231F20"/>
          <w:sz w:val="30"/>
          <w:szCs w:val="30"/>
          <w:lang w:eastAsia="zh-CN"/>
        </w:rPr>
        <w:t>E</w:t>
      </w:r>
      <w:r w:rsidR="00363C03">
        <w:rPr>
          <w:rFonts w:ascii="宋体" w:eastAsia="宋体" w:hAnsi="宋体" w:cs="宋体"/>
          <w:b/>
          <w:color w:val="231F20"/>
          <w:sz w:val="30"/>
          <w:szCs w:val="30"/>
          <w:lang w:eastAsia="zh-CN"/>
        </w:rPr>
        <w:t>CPR</w:t>
      </w:r>
      <w:r w:rsidR="00363C03">
        <w:rPr>
          <w:rFonts w:ascii="宋体" w:eastAsia="宋体" w:hAnsi="宋体" w:cs="宋体" w:hint="eastAsia"/>
          <w:b/>
          <w:color w:val="231F20"/>
          <w:sz w:val="30"/>
          <w:szCs w:val="30"/>
          <w:lang w:eastAsia="zh-CN"/>
        </w:rPr>
        <w:t>---有助于</w:t>
      </w:r>
      <w:r>
        <w:rPr>
          <w:rFonts w:ascii="宋体" w:eastAsia="宋体" w:hAnsi="宋体" w:cs="宋体" w:hint="eastAsia"/>
          <w:b/>
          <w:color w:val="231F20"/>
          <w:sz w:val="30"/>
          <w:szCs w:val="30"/>
          <w:lang w:eastAsia="zh-CN"/>
        </w:rPr>
        <w:t>更好的神经学预后</w:t>
      </w:r>
    </w:p>
    <w:p w14:paraId="30E7EDDA" w14:textId="5A9113A3" w:rsidR="002019AC" w:rsidRDefault="0073768C" w:rsidP="00DF5BB5">
      <w:pPr>
        <w:spacing w:line="360" w:lineRule="auto"/>
        <w:rPr>
          <w:rFonts w:ascii="宋体" w:eastAsia="宋体" w:hAnsi="宋体" w:cs="宋体"/>
          <w:b/>
          <w:color w:val="231F20"/>
          <w:sz w:val="30"/>
          <w:szCs w:val="30"/>
          <w:lang w:eastAsia="zh-CN"/>
        </w:rPr>
      </w:pPr>
      <w:r>
        <w:rPr>
          <w:rFonts w:ascii="宋体" w:eastAsia="宋体" w:hAnsi="宋体" w:cs="宋体" w:hint="eastAsia"/>
          <w:b/>
          <w:color w:val="231F20"/>
          <w:sz w:val="30"/>
          <w:szCs w:val="30"/>
          <w:lang w:eastAsia="zh-CN"/>
        </w:rPr>
        <w:t>翻译：黄明</w:t>
      </w:r>
      <w:r w:rsidR="00363C03" w:rsidRPr="00363C03">
        <w:rPr>
          <w:rFonts w:ascii="宋体" w:eastAsia="宋体" w:hAnsi="宋体" w:cs="宋体" w:hint="eastAsia"/>
          <w:b/>
          <w:color w:val="231F20"/>
          <w:sz w:val="30"/>
          <w:szCs w:val="30"/>
          <w:lang w:eastAsia="zh-CN"/>
        </w:rPr>
        <w:t>君</w:t>
      </w:r>
      <w:r w:rsidR="00363C03">
        <w:rPr>
          <w:rFonts w:ascii="宋体" w:eastAsia="宋体" w:hAnsi="宋体" w:cs="宋体" w:hint="eastAsia"/>
          <w:b/>
          <w:color w:val="231F20"/>
          <w:sz w:val="30"/>
          <w:szCs w:val="30"/>
          <w:lang w:eastAsia="zh-CN"/>
        </w:rPr>
        <w:t xml:space="preserve"> </w:t>
      </w:r>
      <w:r w:rsidR="00363C03" w:rsidRPr="00363C03">
        <w:rPr>
          <w:rFonts w:ascii="宋体" w:eastAsia="宋体" w:hAnsi="宋体" w:cs="宋体" w:hint="eastAsia"/>
          <w:b/>
          <w:color w:val="231F20"/>
          <w:sz w:val="30"/>
          <w:szCs w:val="30"/>
          <w:lang w:eastAsia="zh-CN"/>
        </w:rPr>
        <w:t>郑州大学第一附属医院</w:t>
      </w:r>
    </w:p>
    <w:p w14:paraId="4C9C9FAF" w14:textId="77777777" w:rsidR="0073768C" w:rsidRDefault="0073768C" w:rsidP="00DF5BB5">
      <w:pPr>
        <w:spacing w:line="360" w:lineRule="auto"/>
        <w:rPr>
          <w:rFonts w:ascii="宋体" w:eastAsia="宋体" w:hAnsi="宋体" w:cs="宋体"/>
          <w:b/>
          <w:color w:val="231F20"/>
          <w:sz w:val="30"/>
          <w:szCs w:val="30"/>
          <w:lang w:eastAsia="zh-CN"/>
        </w:rPr>
      </w:pPr>
      <w:r>
        <w:rPr>
          <w:rFonts w:ascii="宋体" w:eastAsia="宋体" w:hAnsi="宋体" w:cs="宋体" w:hint="eastAsia"/>
          <w:b/>
          <w:color w:val="231F20"/>
          <w:sz w:val="30"/>
          <w:szCs w:val="30"/>
          <w:lang w:eastAsia="zh-CN"/>
        </w:rPr>
        <w:t>审校：沈佳 上海儿童医学中心</w:t>
      </w:r>
    </w:p>
    <w:p w14:paraId="2FA6CE19" w14:textId="77777777" w:rsidR="002019AC" w:rsidRDefault="002019AC">
      <w:pPr>
        <w:spacing w:line="360" w:lineRule="auto"/>
        <w:rPr>
          <w:rFonts w:ascii="宋体" w:eastAsia="宋体" w:hAnsi="宋体" w:cs="宋体"/>
          <w:b/>
          <w:color w:val="231F20"/>
          <w:sz w:val="24"/>
          <w:szCs w:val="24"/>
          <w:lang w:eastAsia="zh-CN"/>
        </w:rPr>
      </w:pPr>
    </w:p>
    <w:p w14:paraId="2D3D6089" w14:textId="53378C74" w:rsidR="002019AC" w:rsidRDefault="0073768C" w:rsidP="0073768C">
      <w:pPr>
        <w:pStyle w:val="a3"/>
        <w:spacing w:line="360" w:lineRule="auto"/>
        <w:ind w:right="40" w:firstLineChars="100" w:firstLine="251"/>
        <w:jc w:val="both"/>
        <w:rPr>
          <w:rFonts w:ascii="宋体" w:eastAsia="宋体" w:hAnsi="宋体" w:cs="宋体"/>
          <w:color w:val="231F20"/>
          <w:sz w:val="24"/>
          <w:szCs w:val="24"/>
          <w:lang w:eastAsia="zh-CN"/>
        </w:rPr>
      </w:pPr>
      <w:r>
        <w:rPr>
          <w:rFonts w:ascii="宋体" w:eastAsia="宋体" w:hAnsi="宋体" w:cs="宋体" w:hint="eastAsia"/>
          <w:color w:val="231F20"/>
          <w:w w:val="105"/>
          <w:sz w:val="24"/>
          <w:szCs w:val="24"/>
          <w:lang w:eastAsia="zh-CN"/>
        </w:rPr>
        <w:t>院外心脏骤停</w:t>
      </w:r>
      <w:r w:rsidR="009F2C06">
        <w:rPr>
          <w:rFonts w:ascii="宋体" w:eastAsia="宋体" w:hAnsi="宋体" w:cs="宋体" w:hint="eastAsia"/>
          <w:color w:val="231F20"/>
          <w:w w:val="105"/>
          <w:sz w:val="24"/>
          <w:szCs w:val="24"/>
          <w:lang w:eastAsia="zh-CN"/>
        </w:rPr>
        <w:t>（O</w:t>
      </w:r>
      <w:r w:rsidR="009F2C06">
        <w:rPr>
          <w:rFonts w:ascii="宋体" w:eastAsia="宋体" w:hAnsi="宋体" w:cs="宋体"/>
          <w:color w:val="231F20"/>
          <w:w w:val="105"/>
          <w:sz w:val="24"/>
          <w:szCs w:val="24"/>
          <w:lang w:eastAsia="zh-CN"/>
        </w:rPr>
        <w:t>HCA</w:t>
      </w:r>
      <w:r w:rsidR="009F2C06">
        <w:rPr>
          <w:rFonts w:ascii="宋体" w:eastAsia="宋体" w:hAnsi="宋体" w:cs="宋体" w:hint="eastAsia"/>
          <w:color w:val="231F20"/>
          <w:w w:val="105"/>
          <w:sz w:val="24"/>
          <w:szCs w:val="24"/>
          <w:lang w:eastAsia="zh-CN"/>
        </w:rPr>
        <w:t>）</w:t>
      </w:r>
      <w:r>
        <w:rPr>
          <w:rFonts w:ascii="宋体" w:eastAsia="宋体" w:hAnsi="宋体" w:cs="宋体" w:hint="eastAsia"/>
          <w:color w:val="231F20"/>
          <w:w w:val="105"/>
          <w:sz w:val="24"/>
          <w:szCs w:val="24"/>
          <w:lang w:eastAsia="zh-CN"/>
        </w:rPr>
        <w:t>的治疗是一种涉及多学科的策略，包括即时的高质量心肺复苏，目标温度管理，考虑即时的冠</w:t>
      </w:r>
      <w:r>
        <w:rPr>
          <w:rFonts w:ascii="宋体" w:eastAsia="宋体" w:hAnsi="宋体" w:cs="宋体" w:hint="eastAsia"/>
          <w:color w:val="231F20"/>
          <w:sz w:val="24"/>
          <w:szCs w:val="24"/>
          <w:lang w:eastAsia="zh-CN"/>
        </w:rPr>
        <w:t>脉造影和针对预后的早期神经系统评估。在美国每年通常发生36万例</w:t>
      </w:r>
      <w:r>
        <w:rPr>
          <w:rFonts w:ascii="宋体" w:eastAsia="宋体" w:hAnsi="宋体" w:cs="宋体" w:hint="eastAsia"/>
          <w:color w:val="231F20"/>
          <w:w w:val="105"/>
          <w:sz w:val="24"/>
          <w:szCs w:val="24"/>
          <w:lang w:eastAsia="zh-CN"/>
        </w:rPr>
        <w:t>院外心脏骤停事件</w:t>
      </w:r>
      <w:r>
        <w:rPr>
          <w:rFonts w:ascii="宋体" w:eastAsia="宋体" w:hAnsi="宋体" w:cs="宋体" w:hint="eastAsia"/>
          <w:color w:val="231F20"/>
          <w:sz w:val="24"/>
          <w:szCs w:val="24"/>
          <w:lang w:eastAsia="zh-CN"/>
        </w:rPr>
        <w:t>。尽管进行了早期复苏，但存活出院时的预后仍然很差，死亡率高达50％至60％，许多幸存者</w:t>
      </w:r>
      <w:r w:rsidR="007F40BB">
        <w:rPr>
          <w:rFonts w:ascii="宋体" w:eastAsia="宋体" w:hAnsi="宋体" w:cs="宋体" w:hint="eastAsia"/>
          <w:color w:val="231F20"/>
          <w:sz w:val="24"/>
          <w:szCs w:val="24"/>
          <w:lang w:eastAsia="zh-CN"/>
        </w:rPr>
        <w:t>表现为</w:t>
      </w:r>
      <w:r>
        <w:rPr>
          <w:rFonts w:ascii="宋体" w:eastAsia="宋体" w:hAnsi="宋体" w:cs="宋体" w:hint="eastAsia"/>
          <w:color w:val="231F20"/>
          <w:sz w:val="24"/>
          <w:szCs w:val="24"/>
          <w:lang w:eastAsia="zh-CN"/>
        </w:rPr>
        <w:t>长期的神经功能障碍。在入院信息中，初始可</w:t>
      </w:r>
      <w:r>
        <w:rPr>
          <w:rFonts w:ascii="宋体" w:eastAsia="宋体" w:hAnsi="宋体" w:cs="宋体" w:hint="eastAsia"/>
          <w:color w:val="231F20"/>
          <w:w w:val="105"/>
          <w:sz w:val="24"/>
          <w:szCs w:val="24"/>
          <w:lang w:eastAsia="zh-CN"/>
        </w:rPr>
        <w:t>电</w:t>
      </w:r>
      <w:r w:rsidR="007F40BB">
        <w:rPr>
          <w:rFonts w:ascii="宋体" w:eastAsia="宋体" w:hAnsi="宋体" w:cs="宋体" w:hint="eastAsia"/>
          <w:color w:val="231F20"/>
          <w:w w:val="105"/>
          <w:sz w:val="24"/>
          <w:szCs w:val="24"/>
          <w:lang w:eastAsia="zh-CN"/>
        </w:rPr>
        <w:t>复律</w:t>
      </w:r>
      <w:r>
        <w:rPr>
          <w:rFonts w:ascii="宋体" w:eastAsia="宋体" w:hAnsi="宋体" w:cs="宋体" w:hint="eastAsia"/>
          <w:color w:val="231F20"/>
          <w:w w:val="105"/>
          <w:sz w:val="24"/>
          <w:szCs w:val="24"/>
          <w:lang w:eastAsia="zh-CN"/>
        </w:rPr>
        <w:t>的心律</w:t>
      </w:r>
      <w:r>
        <w:rPr>
          <w:rFonts w:ascii="宋体" w:eastAsia="宋体" w:hAnsi="宋体" w:cs="宋体" w:hint="eastAsia"/>
          <w:color w:val="231F20"/>
          <w:sz w:val="24"/>
          <w:szCs w:val="24"/>
          <w:lang w:eastAsia="zh-CN"/>
        </w:rPr>
        <w:t>（</w:t>
      </w:r>
      <w:r>
        <w:rPr>
          <w:rFonts w:ascii="宋体" w:eastAsia="宋体" w:hAnsi="宋体" w:cs="宋体" w:hint="eastAsia"/>
          <w:color w:val="231F20"/>
          <w:w w:val="105"/>
          <w:sz w:val="24"/>
          <w:szCs w:val="24"/>
          <w:lang w:eastAsia="zh-CN"/>
        </w:rPr>
        <w:t>即</w:t>
      </w:r>
      <w:r>
        <w:rPr>
          <w:rFonts w:ascii="宋体" w:eastAsia="宋体" w:hAnsi="宋体" w:cs="宋体" w:hint="eastAsia"/>
          <w:color w:val="231F20"/>
          <w:sz w:val="24"/>
          <w:szCs w:val="24"/>
          <w:lang w:eastAsia="zh-CN"/>
        </w:rPr>
        <w:t>室颤/室性心动过速）以及从基本生命支持到</w:t>
      </w:r>
      <w:r w:rsidR="007F40BB">
        <w:rPr>
          <w:rFonts w:ascii="宋体" w:eastAsia="宋体" w:hAnsi="宋体" w:cs="宋体" w:hint="eastAsia"/>
          <w:color w:val="231F20"/>
          <w:sz w:val="24"/>
          <w:szCs w:val="24"/>
          <w:lang w:eastAsia="zh-CN"/>
        </w:rPr>
        <w:t>恢复</w:t>
      </w:r>
      <w:r>
        <w:rPr>
          <w:rFonts w:ascii="宋体" w:eastAsia="宋体" w:hAnsi="宋体" w:cs="宋体" w:hint="eastAsia"/>
          <w:color w:val="231F20"/>
          <w:sz w:val="24"/>
          <w:szCs w:val="24"/>
          <w:lang w:eastAsia="zh-CN"/>
        </w:rPr>
        <w:t>自主循环的时间较短都是预后</w:t>
      </w:r>
      <w:r w:rsidR="007F40BB">
        <w:rPr>
          <w:rFonts w:ascii="宋体" w:eastAsia="宋体" w:hAnsi="宋体" w:cs="宋体" w:hint="eastAsia"/>
          <w:color w:val="231F20"/>
          <w:sz w:val="24"/>
          <w:szCs w:val="24"/>
          <w:lang w:eastAsia="zh-CN"/>
        </w:rPr>
        <w:t>良好</w:t>
      </w:r>
      <w:r>
        <w:rPr>
          <w:rFonts w:ascii="宋体" w:eastAsia="宋体" w:hAnsi="宋体" w:cs="宋体" w:hint="eastAsia"/>
          <w:color w:val="231F20"/>
          <w:sz w:val="24"/>
          <w:szCs w:val="24"/>
          <w:lang w:eastAsia="zh-CN"/>
        </w:rPr>
        <w:t>的</w:t>
      </w:r>
      <w:r w:rsidR="007F40BB">
        <w:rPr>
          <w:rFonts w:ascii="宋体" w:eastAsia="宋体" w:hAnsi="宋体" w:cs="宋体" w:hint="eastAsia"/>
          <w:color w:val="231F20"/>
          <w:sz w:val="24"/>
          <w:szCs w:val="24"/>
          <w:lang w:eastAsia="zh-CN"/>
        </w:rPr>
        <w:t>标志</w:t>
      </w:r>
      <w:r>
        <w:rPr>
          <w:rFonts w:ascii="宋体" w:eastAsia="宋体" w:hAnsi="宋体" w:cs="宋体" w:hint="eastAsia"/>
          <w:color w:val="231F20"/>
          <w:sz w:val="24"/>
          <w:szCs w:val="24"/>
          <w:lang w:eastAsia="zh-CN"/>
        </w:rPr>
        <w:t>。</w:t>
      </w:r>
      <w:r>
        <w:rPr>
          <w:rFonts w:ascii="宋体" w:eastAsia="宋体" w:hAnsi="宋体" w:cs="宋体" w:hint="eastAsia"/>
          <w:sz w:val="24"/>
          <w:szCs w:val="24"/>
          <w:lang w:eastAsia="zh-CN"/>
        </w:rPr>
        <w:t>难治性心脏骤停，指的是应用常规的心肺复苏治疗，如重复电除颤及胺碘酮的应用，仍难以恢复自主循环，</w:t>
      </w:r>
      <w:r w:rsidR="007F40BB">
        <w:rPr>
          <w:rFonts w:ascii="宋体" w:eastAsia="宋体" w:hAnsi="宋体" w:cs="宋体" w:hint="eastAsia"/>
          <w:sz w:val="24"/>
          <w:szCs w:val="24"/>
          <w:lang w:eastAsia="zh-CN"/>
        </w:rPr>
        <w:t>预示临床预后不佳</w:t>
      </w:r>
      <w:r w:rsidR="008C19C7">
        <w:rPr>
          <w:rFonts w:ascii="宋体" w:eastAsia="宋体" w:hAnsi="宋体" w:cs="宋体" w:hint="eastAsia"/>
          <w:sz w:val="24"/>
          <w:szCs w:val="24"/>
          <w:lang w:eastAsia="zh-CN"/>
        </w:rPr>
        <w:t>，只有低于20%的病例</w:t>
      </w:r>
      <w:r>
        <w:rPr>
          <w:rFonts w:ascii="宋体" w:eastAsia="宋体" w:hAnsi="宋体" w:cs="宋体" w:hint="eastAsia"/>
          <w:sz w:val="24"/>
          <w:szCs w:val="24"/>
          <w:lang w:eastAsia="zh-CN"/>
        </w:rPr>
        <w:t>神经系统预</w:t>
      </w:r>
      <w:r w:rsidR="008C19C7">
        <w:rPr>
          <w:rFonts w:ascii="宋体" w:eastAsia="宋体" w:hAnsi="宋体" w:cs="宋体" w:hint="eastAsia"/>
          <w:sz w:val="24"/>
          <w:szCs w:val="24"/>
          <w:lang w:eastAsia="zh-CN"/>
        </w:rPr>
        <w:t>后尚可</w:t>
      </w:r>
      <w:r>
        <w:rPr>
          <w:rFonts w:ascii="宋体" w:eastAsia="宋体" w:hAnsi="宋体" w:cs="宋体" w:hint="eastAsia"/>
          <w:sz w:val="24"/>
          <w:szCs w:val="24"/>
          <w:lang w:eastAsia="zh-CN"/>
        </w:rPr>
        <w:t>。</w:t>
      </w:r>
    </w:p>
    <w:p w14:paraId="26AD3E3D" w14:textId="3120319C" w:rsidR="002019AC" w:rsidRDefault="0073768C" w:rsidP="0073768C">
      <w:pPr>
        <w:pStyle w:val="a3"/>
        <w:spacing w:line="360" w:lineRule="auto"/>
        <w:ind w:right="40" w:firstLineChars="200" w:firstLine="503"/>
        <w:jc w:val="both"/>
        <w:rPr>
          <w:rFonts w:ascii="宋体" w:eastAsia="宋体" w:hAnsi="宋体" w:cs="宋体"/>
          <w:sz w:val="24"/>
          <w:szCs w:val="24"/>
          <w:lang w:eastAsia="zh-CN"/>
        </w:rPr>
      </w:pPr>
      <w:r>
        <w:rPr>
          <w:rFonts w:ascii="宋体" w:eastAsia="宋体" w:hAnsi="宋体" w:cs="宋体" w:hint="eastAsia"/>
          <w:color w:val="231F20"/>
          <w:w w:val="105"/>
          <w:sz w:val="24"/>
          <w:szCs w:val="24"/>
          <w:lang w:eastAsia="zh-CN"/>
        </w:rPr>
        <w:t>体外心肺复苏（ECPR）越来越多地</w:t>
      </w:r>
      <w:r w:rsidR="008C19C7">
        <w:rPr>
          <w:rFonts w:ascii="宋体" w:eastAsia="宋体" w:hAnsi="宋体" w:cs="宋体" w:hint="eastAsia"/>
          <w:color w:val="231F20"/>
          <w:w w:val="105"/>
          <w:sz w:val="24"/>
          <w:szCs w:val="24"/>
          <w:lang w:eastAsia="zh-CN"/>
        </w:rPr>
        <w:t>使用ECMO技术，</w:t>
      </w:r>
      <w:r>
        <w:rPr>
          <w:rFonts w:ascii="宋体" w:eastAsia="宋体" w:hAnsi="宋体" w:cs="宋体" w:hint="eastAsia"/>
          <w:color w:val="231F20"/>
          <w:w w:val="105"/>
          <w:sz w:val="24"/>
          <w:szCs w:val="24"/>
          <w:lang w:eastAsia="zh-CN"/>
        </w:rPr>
        <w:t>用于难治性心脏骤停</w:t>
      </w:r>
      <w:r w:rsidR="008C19C7">
        <w:rPr>
          <w:rFonts w:ascii="宋体" w:eastAsia="宋体" w:hAnsi="宋体" w:cs="宋体" w:hint="eastAsia"/>
          <w:color w:val="231F20"/>
          <w:w w:val="105"/>
          <w:sz w:val="24"/>
          <w:szCs w:val="24"/>
          <w:lang w:eastAsia="zh-CN"/>
        </w:rPr>
        <w:t>的</w:t>
      </w:r>
      <w:r>
        <w:rPr>
          <w:rFonts w:ascii="宋体" w:eastAsia="宋体" w:hAnsi="宋体" w:cs="宋体" w:hint="eastAsia"/>
          <w:color w:val="231F20"/>
          <w:w w:val="105"/>
          <w:sz w:val="24"/>
          <w:szCs w:val="24"/>
          <w:lang w:eastAsia="zh-CN"/>
        </w:rPr>
        <w:t>血流动力学支持。一项观察性研究的荟萃分析报告指出，对以EPCR进行OHCA治疗的</w:t>
      </w:r>
      <w:r w:rsidR="008C19C7">
        <w:rPr>
          <w:rFonts w:ascii="宋体" w:eastAsia="宋体" w:hAnsi="宋体" w:cs="宋体" w:hint="eastAsia"/>
          <w:color w:val="231F20"/>
          <w:w w:val="105"/>
          <w:sz w:val="24"/>
          <w:szCs w:val="24"/>
          <w:lang w:eastAsia="zh-CN"/>
        </w:rPr>
        <w:t>神经功能预后尚可的</w:t>
      </w:r>
      <w:r>
        <w:rPr>
          <w:rFonts w:ascii="宋体" w:eastAsia="宋体" w:hAnsi="宋体" w:cs="宋体" w:hint="eastAsia"/>
          <w:color w:val="231F20"/>
          <w:w w:val="105"/>
          <w:sz w:val="24"/>
          <w:szCs w:val="24"/>
          <w:lang w:eastAsia="zh-CN"/>
        </w:rPr>
        <w:t>患者存活率</w:t>
      </w:r>
      <w:r w:rsidR="008C19C7">
        <w:rPr>
          <w:rFonts w:ascii="宋体" w:eastAsia="宋体" w:hAnsi="宋体" w:cs="宋体" w:hint="eastAsia"/>
          <w:color w:val="231F20"/>
          <w:w w:val="105"/>
          <w:sz w:val="24"/>
          <w:szCs w:val="24"/>
          <w:lang w:eastAsia="zh-CN"/>
        </w:rPr>
        <w:t>为</w:t>
      </w:r>
      <w:r>
        <w:rPr>
          <w:rFonts w:ascii="宋体" w:eastAsia="宋体" w:hAnsi="宋体" w:cs="宋体" w:hint="eastAsia"/>
          <w:color w:val="231F20"/>
          <w:w w:val="105"/>
          <w:sz w:val="24"/>
          <w:szCs w:val="24"/>
          <w:lang w:eastAsia="zh-CN"/>
        </w:rPr>
        <w:t>8％至50％。该荟萃分析的数据表明，较短的低灌注持续时间，初始可电</w:t>
      </w:r>
      <w:r w:rsidR="008C19C7">
        <w:rPr>
          <w:rFonts w:ascii="宋体" w:eastAsia="宋体" w:hAnsi="宋体" w:cs="宋体" w:hint="eastAsia"/>
          <w:color w:val="231F20"/>
          <w:w w:val="105"/>
          <w:sz w:val="24"/>
          <w:szCs w:val="24"/>
          <w:lang w:eastAsia="zh-CN"/>
        </w:rPr>
        <w:t>复律</w:t>
      </w:r>
      <w:r>
        <w:rPr>
          <w:rFonts w:ascii="宋体" w:eastAsia="宋体" w:hAnsi="宋体" w:cs="宋体" w:hint="eastAsia"/>
          <w:color w:val="231F20"/>
          <w:w w:val="105"/>
          <w:sz w:val="24"/>
          <w:szCs w:val="24"/>
          <w:lang w:eastAsia="zh-CN"/>
        </w:rPr>
        <w:t>的心律，较高的初始pH值和</w:t>
      </w:r>
      <w:r w:rsidR="008C19C7">
        <w:rPr>
          <w:rFonts w:ascii="宋体" w:eastAsia="宋体" w:hAnsi="宋体" w:cs="宋体" w:hint="eastAsia"/>
          <w:color w:val="231F20"/>
          <w:w w:val="105"/>
          <w:sz w:val="24"/>
          <w:szCs w:val="24"/>
          <w:lang w:eastAsia="zh-CN"/>
        </w:rPr>
        <w:t>入院时</w:t>
      </w:r>
      <w:r>
        <w:rPr>
          <w:rFonts w:ascii="宋体" w:eastAsia="宋体" w:hAnsi="宋体" w:cs="宋体" w:hint="eastAsia"/>
          <w:color w:val="231F20"/>
          <w:w w:val="105"/>
          <w:sz w:val="24"/>
          <w:szCs w:val="24"/>
          <w:lang w:eastAsia="zh-CN"/>
        </w:rPr>
        <w:t>较低的血乳酸浓度与更好的存活率和</w:t>
      </w:r>
      <w:proofErr w:type="gramStart"/>
      <w:r>
        <w:rPr>
          <w:rFonts w:ascii="宋体" w:eastAsia="宋体" w:hAnsi="宋体" w:cs="宋体" w:hint="eastAsia"/>
          <w:color w:val="231F20"/>
          <w:w w:val="105"/>
          <w:sz w:val="24"/>
          <w:szCs w:val="24"/>
          <w:lang w:eastAsia="zh-CN"/>
        </w:rPr>
        <w:t>可</w:t>
      </w:r>
      <w:proofErr w:type="gramEnd"/>
      <w:r>
        <w:rPr>
          <w:rFonts w:ascii="宋体" w:eastAsia="宋体" w:hAnsi="宋体" w:cs="宋体" w:hint="eastAsia"/>
          <w:color w:val="231F20"/>
          <w:w w:val="105"/>
          <w:sz w:val="24"/>
          <w:szCs w:val="24"/>
          <w:lang w:eastAsia="zh-CN"/>
        </w:rPr>
        <w:t>接受的神经</w:t>
      </w:r>
      <w:r w:rsidR="00D80BEE">
        <w:rPr>
          <w:rFonts w:ascii="宋体" w:eastAsia="宋体" w:hAnsi="宋体" w:cs="宋体" w:hint="eastAsia"/>
          <w:color w:val="231F20"/>
          <w:w w:val="105"/>
          <w:sz w:val="24"/>
          <w:szCs w:val="24"/>
          <w:lang w:eastAsia="zh-CN"/>
        </w:rPr>
        <w:t>系统</w:t>
      </w:r>
      <w:r>
        <w:rPr>
          <w:rFonts w:ascii="宋体" w:eastAsia="宋体" w:hAnsi="宋体" w:cs="宋体" w:hint="eastAsia"/>
          <w:color w:val="231F20"/>
          <w:w w:val="105"/>
          <w:sz w:val="24"/>
          <w:szCs w:val="24"/>
          <w:lang w:eastAsia="zh-CN"/>
        </w:rPr>
        <w:t>预后相关。此外，长时间的心肺复苏（CPR）与严重的代谢紊乱有关，对器官损伤和预后的影响尚不确定。值得注意的是，ECPR患者获得良好的神经</w:t>
      </w:r>
      <w:r w:rsidR="00D80BEE">
        <w:rPr>
          <w:rFonts w:ascii="宋体" w:eastAsia="宋体" w:hAnsi="宋体" w:cs="宋体" w:hint="eastAsia"/>
          <w:color w:val="231F20"/>
          <w:w w:val="105"/>
          <w:sz w:val="24"/>
          <w:szCs w:val="24"/>
          <w:lang w:eastAsia="zh-CN"/>
        </w:rPr>
        <w:t>系统</w:t>
      </w:r>
      <w:r>
        <w:rPr>
          <w:rFonts w:ascii="宋体" w:eastAsia="宋体" w:hAnsi="宋体" w:cs="宋体" w:hint="eastAsia"/>
          <w:color w:val="231F20"/>
          <w:w w:val="105"/>
          <w:sz w:val="24"/>
          <w:szCs w:val="24"/>
          <w:lang w:eastAsia="zh-CN"/>
        </w:rPr>
        <w:t>预后的可能性高度依赖于ECMO启动</w:t>
      </w:r>
      <w:proofErr w:type="gramStart"/>
      <w:r>
        <w:rPr>
          <w:rFonts w:ascii="宋体" w:eastAsia="宋体" w:hAnsi="宋体" w:cs="宋体" w:hint="eastAsia"/>
          <w:color w:val="231F20"/>
          <w:w w:val="105"/>
          <w:sz w:val="24"/>
          <w:szCs w:val="24"/>
          <w:lang w:eastAsia="zh-CN"/>
        </w:rPr>
        <w:t>前标准</w:t>
      </w:r>
      <w:proofErr w:type="gramEnd"/>
      <w:r>
        <w:rPr>
          <w:rFonts w:ascii="宋体" w:eastAsia="宋体" w:hAnsi="宋体" w:cs="宋体" w:hint="eastAsia"/>
          <w:color w:val="231F20"/>
          <w:w w:val="105"/>
          <w:sz w:val="24"/>
          <w:szCs w:val="24"/>
          <w:lang w:eastAsia="zh-CN"/>
        </w:rPr>
        <w:t>CPR的持续时间。在最近的一项大型多中心研究中，对523例接受ECPR的OHCA治疗的患者进行了调查，发现CPR持续时间大于90分钟与极低的医院存活率（低于5％）相关。多</w:t>
      </w:r>
      <w:r w:rsidR="00D80BEE">
        <w:rPr>
          <w:rFonts w:ascii="宋体" w:eastAsia="宋体" w:hAnsi="宋体" w:cs="宋体" w:hint="eastAsia"/>
          <w:color w:val="231F20"/>
          <w:w w:val="105"/>
          <w:sz w:val="24"/>
          <w:szCs w:val="24"/>
          <w:lang w:eastAsia="zh-CN"/>
        </w:rPr>
        <w:t>因素</w:t>
      </w:r>
      <w:r>
        <w:rPr>
          <w:rFonts w:ascii="宋体" w:eastAsia="宋体" w:hAnsi="宋体" w:cs="宋体" w:hint="eastAsia"/>
          <w:color w:val="231F20"/>
          <w:w w:val="105"/>
          <w:sz w:val="24"/>
          <w:szCs w:val="24"/>
          <w:lang w:eastAsia="zh-CN"/>
        </w:rPr>
        <w:t>分析</w:t>
      </w:r>
      <w:r w:rsidR="00D80BEE">
        <w:rPr>
          <w:rFonts w:ascii="宋体" w:eastAsia="宋体" w:hAnsi="宋体" w:cs="宋体" w:hint="eastAsia"/>
          <w:color w:val="231F20"/>
          <w:w w:val="105"/>
          <w:sz w:val="24"/>
          <w:szCs w:val="24"/>
          <w:lang w:eastAsia="zh-CN"/>
        </w:rPr>
        <w:t>发现</w:t>
      </w:r>
      <w:r>
        <w:rPr>
          <w:rFonts w:ascii="宋体" w:eastAsia="宋体" w:hAnsi="宋体" w:cs="宋体" w:hint="eastAsia"/>
          <w:color w:val="231F20"/>
          <w:w w:val="105"/>
          <w:sz w:val="24"/>
          <w:szCs w:val="24"/>
          <w:lang w:eastAsia="zh-CN"/>
        </w:rPr>
        <w:t>ECMO植入前的自主循环</w:t>
      </w:r>
      <w:r w:rsidR="00D80BEE">
        <w:rPr>
          <w:rFonts w:ascii="宋体" w:eastAsia="宋体" w:hAnsi="宋体" w:cs="宋体" w:hint="eastAsia"/>
          <w:color w:val="231F20"/>
          <w:w w:val="105"/>
          <w:sz w:val="24"/>
          <w:szCs w:val="24"/>
          <w:lang w:eastAsia="zh-CN"/>
        </w:rPr>
        <w:t>的暂时</w:t>
      </w:r>
      <w:r>
        <w:rPr>
          <w:rFonts w:ascii="宋体" w:eastAsia="宋体" w:hAnsi="宋体" w:cs="宋体" w:hint="eastAsia"/>
          <w:color w:val="231F20"/>
          <w:w w:val="105"/>
          <w:sz w:val="24"/>
          <w:szCs w:val="24"/>
          <w:lang w:eastAsia="zh-CN"/>
        </w:rPr>
        <w:t>恢复</w:t>
      </w:r>
      <w:r w:rsidR="00D80BEE">
        <w:rPr>
          <w:rFonts w:ascii="宋体" w:eastAsia="宋体" w:hAnsi="宋体" w:cs="宋体" w:hint="eastAsia"/>
          <w:color w:val="231F20"/>
          <w:w w:val="105"/>
          <w:sz w:val="24"/>
          <w:szCs w:val="24"/>
          <w:lang w:eastAsia="zh-CN"/>
        </w:rPr>
        <w:t>和</w:t>
      </w:r>
      <w:r w:rsidR="00A31551">
        <w:rPr>
          <w:rFonts w:ascii="宋体" w:eastAsia="宋体" w:hAnsi="宋体" w:cs="宋体" w:hint="eastAsia"/>
          <w:color w:val="231F20"/>
          <w:w w:val="105"/>
          <w:sz w:val="24"/>
          <w:szCs w:val="24"/>
          <w:lang w:eastAsia="zh-CN"/>
        </w:rPr>
        <w:t>入院前植入ECMO</w:t>
      </w:r>
      <w:r>
        <w:rPr>
          <w:rFonts w:ascii="宋体" w:eastAsia="宋体" w:hAnsi="宋体" w:cs="宋体" w:hint="eastAsia"/>
          <w:color w:val="231F20"/>
          <w:w w:val="105"/>
          <w:sz w:val="24"/>
          <w:szCs w:val="24"/>
          <w:lang w:eastAsia="zh-CN"/>
        </w:rPr>
        <w:t>是能否</w:t>
      </w:r>
      <w:r w:rsidR="00D80BEE">
        <w:rPr>
          <w:rFonts w:ascii="宋体" w:eastAsia="宋体" w:hAnsi="宋体" w:cs="宋体" w:hint="eastAsia"/>
          <w:color w:val="231F20"/>
          <w:w w:val="105"/>
          <w:sz w:val="24"/>
          <w:szCs w:val="24"/>
          <w:lang w:eastAsia="zh-CN"/>
        </w:rPr>
        <w:t>院内</w:t>
      </w:r>
      <w:r>
        <w:rPr>
          <w:rFonts w:ascii="宋体" w:eastAsia="宋体" w:hAnsi="宋体" w:cs="宋体" w:hint="eastAsia"/>
          <w:color w:val="231F20"/>
          <w:w w:val="105"/>
          <w:sz w:val="24"/>
          <w:szCs w:val="24"/>
          <w:lang w:eastAsia="zh-CN"/>
        </w:rPr>
        <w:t>存活的独立预测指标。</w:t>
      </w:r>
    </w:p>
    <w:p w14:paraId="5F397529" w14:textId="426A1778" w:rsidR="002019AC" w:rsidRDefault="0073768C" w:rsidP="0073768C">
      <w:pPr>
        <w:pStyle w:val="a3"/>
        <w:spacing w:line="360" w:lineRule="auto"/>
        <w:ind w:right="40" w:firstLineChars="200" w:firstLine="503"/>
        <w:jc w:val="both"/>
        <w:rPr>
          <w:rFonts w:ascii="宋体" w:eastAsia="宋体" w:hAnsi="宋体" w:cs="宋体"/>
          <w:sz w:val="24"/>
          <w:szCs w:val="24"/>
          <w:lang w:eastAsia="zh-CN"/>
        </w:rPr>
      </w:pPr>
      <w:r>
        <w:rPr>
          <w:rFonts w:ascii="宋体" w:eastAsia="宋体" w:hAnsi="宋体" w:cs="宋体" w:hint="eastAsia"/>
          <w:color w:val="231F20"/>
          <w:w w:val="105"/>
          <w:sz w:val="24"/>
          <w:szCs w:val="24"/>
          <w:lang w:eastAsia="zh-CN"/>
        </w:rPr>
        <w:t>在本期《</w:t>
      </w:r>
      <w:r w:rsidR="009F2C06">
        <w:rPr>
          <w:rFonts w:ascii="宋体" w:eastAsia="宋体" w:hAnsi="宋体" w:cs="宋体"/>
          <w:color w:val="231F20"/>
          <w:w w:val="105"/>
          <w:sz w:val="24"/>
          <w:szCs w:val="24"/>
          <w:lang w:eastAsia="zh-CN"/>
        </w:rPr>
        <w:t>Circulation</w:t>
      </w:r>
      <w:r>
        <w:rPr>
          <w:rFonts w:ascii="宋体" w:eastAsia="宋体" w:hAnsi="宋体" w:cs="宋体" w:hint="eastAsia"/>
          <w:color w:val="231F20"/>
          <w:w w:val="105"/>
          <w:sz w:val="24"/>
          <w:szCs w:val="24"/>
          <w:lang w:eastAsia="zh-CN"/>
        </w:rPr>
        <w:t>》杂志中，</w:t>
      </w:r>
      <w:proofErr w:type="spellStart"/>
      <w:r>
        <w:rPr>
          <w:rFonts w:ascii="宋体" w:eastAsia="宋体" w:hAnsi="宋体" w:cs="宋体" w:hint="eastAsia"/>
          <w:color w:val="231F20"/>
          <w:w w:val="105"/>
          <w:sz w:val="24"/>
          <w:szCs w:val="24"/>
          <w:lang w:eastAsia="zh-CN"/>
        </w:rPr>
        <w:t>Bartos</w:t>
      </w:r>
      <w:proofErr w:type="spellEnd"/>
      <w:r>
        <w:rPr>
          <w:rFonts w:ascii="宋体" w:eastAsia="宋体" w:hAnsi="宋体" w:cs="宋体" w:hint="eastAsia"/>
          <w:color w:val="231F20"/>
          <w:w w:val="105"/>
          <w:sz w:val="24"/>
          <w:szCs w:val="24"/>
          <w:lang w:eastAsia="zh-CN"/>
        </w:rPr>
        <w:t>等人报告指出，</w:t>
      </w:r>
      <w:r w:rsidR="00A31551">
        <w:rPr>
          <w:rFonts w:ascii="宋体" w:eastAsia="宋体" w:hAnsi="宋体" w:cs="宋体" w:hint="eastAsia"/>
          <w:color w:val="231F20"/>
          <w:w w:val="105"/>
          <w:sz w:val="24"/>
          <w:szCs w:val="24"/>
          <w:lang w:eastAsia="zh-CN"/>
        </w:rPr>
        <w:t>相较于使用常规CPR治疗，使用ECPR治疗提高了</w:t>
      </w:r>
      <w:r>
        <w:rPr>
          <w:rFonts w:ascii="宋体" w:eastAsia="宋体" w:hAnsi="宋体" w:cs="宋体" w:hint="eastAsia"/>
          <w:color w:val="231F20"/>
          <w:w w:val="105"/>
          <w:sz w:val="24"/>
          <w:szCs w:val="24"/>
          <w:lang w:eastAsia="zh-CN"/>
        </w:rPr>
        <w:t>难治性OHCA患者</w:t>
      </w:r>
      <w:r w:rsidR="00A31551">
        <w:rPr>
          <w:rFonts w:ascii="宋体" w:eastAsia="宋体" w:hAnsi="宋体" w:cs="宋体" w:hint="eastAsia"/>
          <w:color w:val="231F20"/>
          <w:w w:val="105"/>
          <w:sz w:val="24"/>
          <w:szCs w:val="24"/>
          <w:lang w:eastAsia="zh-CN"/>
        </w:rPr>
        <w:t>的院内存活率</w:t>
      </w:r>
      <w:r>
        <w:rPr>
          <w:rFonts w:ascii="宋体" w:eastAsia="宋体" w:hAnsi="宋体" w:cs="宋体" w:hint="eastAsia"/>
          <w:color w:val="231F20"/>
          <w:w w:val="105"/>
          <w:sz w:val="24"/>
          <w:szCs w:val="24"/>
          <w:lang w:eastAsia="zh-CN"/>
        </w:rPr>
        <w:t>。作者回顾</w:t>
      </w:r>
      <w:r>
        <w:rPr>
          <w:rFonts w:ascii="宋体" w:eastAsia="宋体" w:hAnsi="宋体" w:cs="宋体" w:hint="eastAsia"/>
          <w:color w:val="231F20"/>
          <w:w w:val="105"/>
          <w:sz w:val="24"/>
          <w:szCs w:val="24"/>
          <w:lang w:eastAsia="zh-CN"/>
        </w:rPr>
        <w:lastRenderedPageBreak/>
        <w:t>性研究</w:t>
      </w:r>
      <w:r w:rsidR="00A31551">
        <w:rPr>
          <w:rFonts w:ascii="宋体" w:eastAsia="宋体" w:hAnsi="宋体" w:cs="宋体" w:hint="eastAsia"/>
          <w:color w:val="231F20"/>
          <w:w w:val="105"/>
          <w:sz w:val="24"/>
          <w:szCs w:val="24"/>
          <w:lang w:eastAsia="zh-CN"/>
        </w:rPr>
        <w:t>了连续</w:t>
      </w:r>
      <w:r>
        <w:rPr>
          <w:rFonts w:ascii="宋体" w:eastAsia="宋体" w:hAnsi="宋体" w:cs="宋体" w:hint="eastAsia"/>
          <w:color w:val="231F20"/>
          <w:w w:val="105"/>
          <w:sz w:val="24"/>
          <w:szCs w:val="24"/>
          <w:lang w:eastAsia="zh-CN"/>
        </w:rPr>
        <w:t>160例成人患者，即曾用明尼苏达大学ECPR（UMN-ECPR）方案治疗的成人难治性OHCA患者</w:t>
      </w:r>
      <w:r w:rsidR="00A31551">
        <w:rPr>
          <w:rFonts w:ascii="宋体" w:eastAsia="宋体" w:hAnsi="宋体" w:cs="宋体" w:hint="eastAsia"/>
          <w:color w:val="231F20"/>
          <w:w w:val="105"/>
          <w:sz w:val="24"/>
          <w:szCs w:val="24"/>
          <w:lang w:eastAsia="zh-CN"/>
        </w:rPr>
        <w:t>的报告已经发表</w:t>
      </w:r>
      <w:r>
        <w:rPr>
          <w:rFonts w:ascii="宋体" w:eastAsia="宋体" w:hAnsi="宋体" w:cs="宋体" w:hint="eastAsia"/>
          <w:color w:val="231F20"/>
          <w:w w:val="105"/>
          <w:sz w:val="24"/>
          <w:szCs w:val="24"/>
          <w:lang w:eastAsia="zh-CN"/>
        </w:rPr>
        <w:t>。该严格方案适用于假定为心源</w:t>
      </w:r>
      <w:r w:rsidR="00A31551">
        <w:rPr>
          <w:rFonts w:ascii="宋体" w:eastAsia="宋体" w:hAnsi="宋体" w:cs="宋体" w:hint="eastAsia"/>
          <w:color w:val="231F20"/>
          <w:w w:val="105"/>
          <w:sz w:val="24"/>
          <w:szCs w:val="24"/>
          <w:lang w:eastAsia="zh-CN"/>
        </w:rPr>
        <w:t>性</w:t>
      </w:r>
      <w:r>
        <w:rPr>
          <w:rFonts w:ascii="宋体" w:eastAsia="宋体" w:hAnsi="宋体" w:cs="宋体" w:hint="eastAsia"/>
          <w:color w:val="231F20"/>
          <w:w w:val="105"/>
          <w:sz w:val="24"/>
          <w:szCs w:val="24"/>
          <w:lang w:eastAsia="zh-CN"/>
        </w:rPr>
        <w:t>的难治性OHCA的成人患者，包括3个基本步骤。首先，在院前环境中由医护人员仔细筛查患者，然后在持续机械CPR状态下快速转运到心脏导管室。其次，在到达医院时采用预先确定的复苏延续标准，以识别被认为有资格接受超声引导的经皮外周静脉动脉ECMO插管的患者。然后应用冠状动脉造影进行冠状动脉介入术，并且所有患者均通过血管内冷却导管接受了达到34°C的温度</w:t>
      </w:r>
      <w:r w:rsidR="00834FD5">
        <w:rPr>
          <w:rFonts w:ascii="宋体" w:eastAsia="宋体" w:hAnsi="宋体" w:cs="宋体" w:hint="eastAsia"/>
          <w:color w:val="231F20"/>
          <w:w w:val="105"/>
          <w:sz w:val="24"/>
          <w:szCs w:val="24"/>
          <w:lang w:eastAsia="zh-CN"/>
        </w:rPr>
        <w:t>管理</w:t>
      </w:r>
      <w:r>
        <w:rPr>
          <w:rFonts w:ascii="宋体" w:eastAsia="宋体" w:hAnsi="宋体" w:cs="宋体" w:hint="eastAsia"/>
          <w:color w:val="231F20"/>
          <w:w w:val="105"/>
          <w:sz w:val="24"/>
          <w:szCs w:val="24"/>
          <w:lang w:eastAsia="zh-CN"/>
        </w:rPr>
        <w:t>。第三，如果血流动力学</w:t>
      </w:r>
      <w:r w:rsidR="00834FD5">
        <w:rPr>
          <w:rFonts w:ascii="宋体" w:eastAsia="宋体" w:hAnsi="宋体" w:cs="宋体" w:hint="eastAsia"/>
          <w:color w:val="231F20"/>
          <w:w w:val="105"/>
          <w:sz w:val="24"/>
          <w:szCs w:val="24"/>
          <w:lang w:eastAsia="zh-CN"/>
        </w:rPr>
        <w:t>稳定以及</w:t>
      </w:r>
      <w:r>
        <w:rPr>
          <w:rFonts w:ascii="宋体" w:eastAsia="宋体" w:hAnsi="宋体" w:cs="宋体" w:hint="eastAsia"/>
          <w:color w:val="231F20"/>
          <w:w w:val="105"/>
          <w:sz w:val="24"/>
          <w:szCs w:val="24"/>
          <w:lang w:eastAsia="zh-CN"/>
        </w:rPr>
        <w:t>可逆性心脏骤停病因治疗后</w:t>
      </w:r>
      <w:r w:rsidR="00834FD5">
        <w:rPr>
          <w:rFonts w:ascii="宋体" w:eastAsia="宋体" w:hAnsi="宋体" w:cs="宋体" w:hint="eastAsia"/>
          <w:color w:val="231F20"/>
          <w:w w:val="105"/>
          <w:sz w:val="24"/>
          <w:szCs w:val="24"/>
          <w:lang w:eastAsia="zh-CN"/>
        </w:rPr>
        <w:t>90分钟</w:t>
      </w:r>
      <w:r>
        <w:rPr>
          <w:rFonts w:ascii="宋体" w:eastAsia="宋体" w:hAnsi="宋体" w:cs="宋体" w:hint="eastAsia"/>
          <w:color w:val="231F20"/>
          <w:w w:val="105"/>
          <w:sz w:val="24"/>
          <w:szCs w:val="24"/>
          <w:lang w:eastAsia="zh-CN"/>
        </w:rPr>
        <w:t>仍无法建立有效的</w:t>
      </w:r>
      <w:proofErr w:type="gramStart"/>
      <w:r>
        <w:rPr>
          <w:rFonts w:ascii="宋体" w:eastAsia="宋体" w:hAnsi="宋体" w:cs="宋体" w:hint="eastAsia"/>
          <w:color w:val="231F20"/>
          <w:w w:val="105"/>
          <w:sz w:val="24"/>
          <w:szCs w:val="24"/>
          <w:lang w:eastAsia="zh-CN"/>
        </w:rPr>
        <w:t>的</w:t>
      </w:r>
      <w:proofErr w:type="gramEnd"/>
      <w:r>
        <w:rPr>
          <w:rFonts w:ascii="宋体" w:eastAsia="宋体" w:hAnsi="宋体" w:cs="宋体" w:hint="eastAsia"/>
          <w:color w:val="231F20"/>
          <w:w w:val="105"/>
          <w:sz w:val="24"/>
          <w:szCs w:val="24"/>
          <w:lang w:eastAsia="zh-CN"/>
        </w:rPr>
        <w:t>心律，则该患者将被宣布死亡。患者入院后24小时内接受系统的经胸超声心动图评估，以评估左心室侧壁厚度作为缺血性心肌损伤的反映指标。主要</w:t>
      </w:r>
      <w:r w:rsidR="003730FE">
        <w:rPr>
          <w:rFonts w:ascii="宋体" w:eastAsia="宋体" w:hAnsi="宋体" w:cs="宋体" w:hint="eastAsia"/>
          <w:color w:val="231F20"/>
          <w:w w:val="105"/>
          <w:sz w:val="24"/>
          <w:szCs w:val="24"/>
          <w:lang w:eastAsia="zh-CN"/>
        </w:rPr>
        <w:t>结果</w:t>
      </w:r>
      <w:r>
        <w:rPr>
          <w:rFonts w:ascii="宋体" w:eastAsia="宋体" w:hAnsi="宋体" w:cs="宋体" w:hint="eastAsia"/>
          <w:color w:val="231F20"/>
          <w:w w:val="105"/>
          <w:sz w:val="24"/>
          <w:szCs w:val="24"/>
          <w:lang w:eastAsia="zh-CN"/>
        </w:rPr>
        <w:t>是</w:t>
      </w:r>
      <w:r w:rsidR="003730FE">
        <w:rPr>
          <w:rFonts w:ascii="宋体" w:eastAsia="宋体" w:hAnsi="宋体" w:cs="宋体" w:hint="eastAsia"/>
          <w:color w:val="231F20"/>
          <w:w w:val="105"/>
          <w:sz w:val="24"/>
          <w:szCs w:val="24"/>
          <w:lang w:eastAsia="zh-CN"/>
        </w:rPr>
        <w:t>可接受的</w:t>
      </w:r>
      <w:r>
        <w:rPr>
          <w:rFonts w:ascii="宋体" w:eastAsia="宋体" w:hAnsi="宋体" w:cs="宋体" w:hint="eastAsia"/>
          <w:color w:val="231F20"/>
          <w:w w:val="105"/>
          <w:sz w:val="24"/>
          <w:szCs w:val="24"/>
          <w:lang w:eastAsia="zh-CN"/>
        </w:rPr>
        <w:t>神经</w:t>
      </w:r>
      <w:r w:rsidR="003730FE">
        <w:rPr>
          <w:rFonts w:ascii="宋体" w:eastAsia="宋体" w:hAnsi="宋体" w:cs="宋体" w:hint="eastAsia"/>
          <w:color w:val="231F20"/>
          <w:w w:val="105"/>
          <w:sz w:val="24"/>
          <w:szCs w:val="24"/>
          <w:lang w:eastAsia="zh-CN"/>
        </w:rPr>
        <w:t>系统的预后</w:t>
      </w:r>
      <w:r>
        <w:rPr>
          <w:rFonts w:ascii="宋体" w:eastAsia="宋体" w:hAnsi="宋体" w:cs="宋体" w:hint="eastAsia"/>
          <w:color w:val="231F20"/>
          <w:w w:val="105"/>
          <w:sz w:val="24"/>
          <w:szCs w:val="24"/>
          <w:lang w:eastAsia="zh-CN"/>
        </w:rPr>
        <w:t>，即出院时脑功能分类</w:t>
      </w:r>
      <w:r w:rsidR="003730FE">
        <w:rPr>
          <w:rFonts w:ascii="宋体" w:eastAsia="宋体" w:hAnsi="宋体" w:cs="宋体" w:hint="eastAsia"/>
          <w:color w:val="231F20"/>
          <w:w w:val="105"/>
          <w:sz w:val="24"/>
          <w:szCs w:val="24"/>
          <w:lang w:eastAsia="zh-CN"/>
        </w:rPr>
        <w:t>评分为</w:t>
      </w:r>
      <w:r>
        <w:rPr>
          <w:rFonts w:ascii="宋体" w:eastAsia="宋体" w:hAnsi="宋体" w:cs="宋体" w:hint="eastAsia"/>
          <w:color w:val="231F20"/>
          <w:w w:val="105"/>
          <w:sz w:val="24"/>
          <w:szCs w:val="24"/>
          <w:lang w:eastAsia="zh-CN"/>
        </w:rPr>
        <w:t>1到2。将UMN-ECPR队列的脑结局与ALPS胺</w:t>
      </w:r>
      <w:proofErr w:type="gramStart"/>
      <w:r>
        <w:rPr>
          <w:rFonts w:ascii="宋体" w:eastAsia="宋体" w:hAnsi="宋体" w:cs="宋体" w:hint="eastAsia"/>
          <w:color w:val="231F20"/>
          <w:w w:val="105"/>
          <w:sz w:val="24"/>
          <w:szCs w:val="24"/>
          <w:lang w:eastAsia="zh-CN"/>
        </w:rPr>
        <w:t>碘酮组的</w:t>
      </w:r>
      <w:proofErr w:type="gramEnd"/>
      <w:r>
        <w:rPr>
          <w:rFonts w:ascii="宋体" w:eastAsia="宋体" w:hAnsi="宋体" w:cs="宋体" w:hint="eastAsia"/>
          <w:color w:val="231F20"/>
          <w:w w:val="105"/>
          <w:sz w:val="24"/>
          <w:szCs w:val="24"/>
          <w:lang w:eastAsia="zh-CN"/>
        </w:rPr>
        <w:t>一组患者进行了比较（胺碘酮，利多卡因或安慰剂研究）。</w:t>
      </w:r>
      <w:r>
        <w:rPr>
          <w:rFonts w:ascii="宋体" w:eastAsia="宋体" w:hAnsi="宋体" w:cs="宋体" w:hint="eastAsia"/>
          <w:color w:val="231F20"/>
          <w:sz w:val="24"/>
          <w:szCs w:val="24"/>
          <w:lang w:eastAsia="zh-CN"/>
        </w:rPr>
        <w:t xml:space="preserve"> UMN-ECPR队列和ALPS队列在</w:t>
      </w:r>
      <w:r w:rsidR="002B585C">
        <w:rPr>
          <w:rFonts w:ascii="宋体" w:eastAsia="宋体" w:hAnsi="宋体" w:cs="宋体" w:hint="eastAsia"/>
          <w:color w:val="231F20"/>
          <w:sz w:val="24"/>
          <w:szCs w:val="24"/>
          <w:lang w:eastAsia="zh-CN"/>
        </w:rPr>
        <w:t>常见的</w:t>
      </w:r>
      <w:r>
        <w:rPr>
          <w:rFonts w:ascii="宋体" w:eastAsia="宋体" w:hAnsi="宋体" w:cs="宋体" w:hint="eastAsia"/>
          <w:color w:val="231F20"/>
          <w:sz w:val="24"/>
          <w:szCs w:val="24"/>
          <w:lang w:eastAsia="zh-CN"/>
        </w:rPr>
        <w:t>院前预</w:t>
      </w:r>
      <w:r w:rsidR="002B585C">
        <w:rPr>
          <w:rFonts w:ascii="宋体" w:eastAsia="宋体" w:hAnsi="宋体" w:cs="宋体" w:hint="eastAsia"/>
          <w:color w:val="231F20"/>
          <w:sz w:val="24"/>
          <w:szCs w:val="24"/>
          <w:lang w:eastAsia="zh-CN"/>
        </w:rPr>
        <w:t>测</w:t>
      </w:r>
      <w:r>
        <w:rPr>
          <w:rFonts w:ascii="宋体" w:eastAsia="宋体" w:hAnsi="宋体" w:cs="宋体" w:hint="eastAsia"/>
          <w:color w:val="231F20"/>
          <w:sz w:val="24"/>
          <w:szCs w:val="24"/>
          <w:lang w:eastAsia="zh-CN"/>
        </w:rPr>
        <w:t>指标（包括目击者，旁观者CPR和心脏骤停的地点）方面具有显着可比性。与来自ALPS队列的常规CPR患者（35分钟）相比，UMN-ECPR患者接受专业CPR的平均持续时间更长（60分钟）。与标准CPR患者未经校正分析（23％）相比，</w:t>
      </w:r>
      <w:r w:rsidR="00B73DAB">
        <w:rPr>
          <w:rFonts w:ascii="宋体" w:eastAsia="宋体" w:hAnsi="宋体" w:cs="宋体" w:hint="eastAsia"/>
          <w:color w:val="231F20"/>
          <w:sz w:val="24"/>
          <w:szCs w:val="24"/>
          <w:lang w:eastAsia="zh-CN"/>
        </w:rPr>
        <w:t>在</w:t>
      </w:r>
      <w:r>
        <w:rPr>
          <w:rFonts w:ascii="宋体" w:eastAsia="宋体" w:hAnsi="宋体" w:cs="宋体" w:hint="eastAsia"/>
          <w:color w:val="231F20"/>
          <w:sz w:val="24"/>
          <w:szCs w:val="24"/>
          <w:lang w:eastAsia="zh-CN"/>
        </w:rPr>
        <w:t>UMN</w:t>
      </w:r>
      <w:r w:rsidR="00B73DAB">
        <w:rPr>
          <w:rFonts w:ascii="宋体" w:eastAsia="宋体" w:hAnsi="宋体" w:cs="宋体" w:hint="eastAsia"/>
          <w:color w:val="231F20"/>
          <w:sz w:val="24"/>
          <w:szCs w:val="24"/>
          <w:lang w:eastAsia="zh-CN"/>
        </w:rPr>
        <w:t>-</w:t>
      </w:r>
      <w:r>
        <w:rPr>
          <w:rFonts w:ascii="宋体" w:eastAsia="宋体" w:hAnsi="宋体" w:cs="宋体" w:hint="eastAsia"/>
          <w:color w:val="231F20"/>
          <w:sz w:val="24"/>
          <w:szCs w:val="24"/>
          <w:lang w:eastAsia="zh-CN"/>
        </w:rPr>
        <w:t>ECPR患者（33％）</w:t>
      </w:r>
      <w:r w:rsidR="00B73DAB">
        <w:rPr>
          <w:rFonts w:ascii="宋体" w:eastAsia="宋体" w:hAnsi="宋体" w:cs="宋体" w:hint="eastAsia"/>
          <w:color w:val="231F20"/>
          <w:sz w:val="24"/>
          <w:szCs w:val="24"/>
          <w:lang w:eastAsia="zh-CN"/>
        </w:rPr>
        <w:t>中，存活者</w:t>
      </w:r>
      <w:r>
        <w:rPr>
          <w:rFonts w:ascii="宋体" w:eastAsia="宋体" w:hAnsi="宋体" w:cs="宋体" w:hint="eastAsia"/>
          <w:color w:val="231F20"/>
          <w:sz w:val="24"/>
          <w:szCs w:val="24"/>
          <w:lang w:eastAsia="zh-CN"/>
        </w:rPr>
        <w:t>神经</w:t>
      </w:r>
      <w:proofErr w:type="gramStart"/>
      <w:r>
        <w:rPr>
          <w:rFonts w:ascii="宋体" w:eastAsia="宋体" w:hAnsi="宋体" w:cs="宋体" w:hint="eastAsia"/>
          <w:color w:val="231F20"/>
          <w:sz w:val="24"/>
          <w:szCs w:val="24"/>
          <w:lang w:eastAsia="zh-CN"/>
        </w:rPr>
        <w:t>学</w:t>
      </w:r>
      <w:r w:rsidR="00B73DAB">
        <w:rPr>
          <w:rFonts w:ascii="宋体" w:eastAsia="宋体" w:hAnsi="宋体" w:cs="宋体" w:hint="eastAsia"/>
          <w:color w:val="231F20"/>
          <w:sz w:val="24"/>
          <w:szCs w:val="24"/>
          <w:lang w:eastAsia="zh-CN"/>
        </w:rPr>
        <w:t>结果</w:t>
      </w:r>
      <w:proofErr w:type="gramEnd"/>
      <w:r w:rsidR="00B73DAB">
        <w:rPr>
          <w:rFonts w:ascii="宋体" w:eastAsia="宋体" w:hAnsi="宋体" w:cs="宋体" w:hint="eastAsia"/>
          <w:color w:val="231F20"/>
          <w:sz w:val="24"/>
          <w:szCs w:val="24"/>
          <w:lang w:eastAsia="zh-CN"/>
        </w:rPr>
        <w:t>更满意</w:t>
      </w:r>
      <w:r>
        <w:rPr>
          <w:rFonts w:ascii="宋体" w:eastAsia="宋体" w:hAnsi="宋体" w:cs="宋体" w:hint="eastAsia"/>
          <w:color w:val="231F20"/>
          <w:sz w:val="24"/>
          <w:szCs w:val="24"/>
          <w:lang w:eastAsia="zh-CN"/>
        </w:rPr>
        <w:t>（优势比为1.59 [95％CI，1.09–2.32]）。对患者和心脏骤停特征（即年龄，性别，种族，目击者，旁观者CPR，公共场所和CPR持续时间）进行调整后的分析证实，与常规CPR相比，ECPR具有显着的生存获益（调整后的优势比为20.80 [95％CI，8.65–50.03</w:t>
      </w:r>
      <w:r w:rsidR="00350935">
        <w:rPr>
          <w:rFonts w:ascii="宋体" w:eastAsia="宋体" w:hAnsi="宋体" w:cs="宋体"/>
          <w:color w:val="231F20"/>
          <w:sz w:val="24"/>
          <w:szCs w:val="24"/>
          <w:lang w:eastAsia="zh-CN"/>
        </w:rPr>
        <w:t>）</w:t>
      </w:r>
      <w:r>
        <w:rPr>
          <w:rFonts w:ascii="宋体" w:eastAsia="宋体" w:hAnsi="宋体" w:cs="宋体" w:hint="eastAsia"/>
          <w:color w:val="231F20"/>
          <w:sz w:val="24"/>
          <w:szCs w:val="24"/>
          <w:lang w:eastAsia="zh-CN"/>
        </w:rPr>
        <w:t>。在分析心肺复苏持续时间对预后结果的影响时，在每个CPR持续时间间隔内，UMN-ECPR患者与ALPS患者相比均具有显着的生存获益。总体而言，接受CPR</w:t>
      </w:r>
      <w:r w:rsidR="00350935">
        <w:rPr>
          <w:rFonts w:ascii="宋体" w:eastAsia="宋体" w:hAnsi="宋体" w:cs="宋体" w:hint="eastAsia"/>
          <w:color w:val="231F20"/>
          <w:sz w:val="24"/>
          <w:szCs w:val="24"/>
          <w:lang w:eastAsia="zh-CN"/>
        </w:rPr>
        <w:t>时间</w:t>
      </w:r>
      <w:r>
        <w:rPr>
          <w:rFonts w:ascii="宋体" w:eastAsia="宋体" w:hAnsi="宋体" w:cs="宋体" w:hint="eastAsia"/>
          <w:color w:val="231F20"/>
          <w:sz w:val="24"/>
          <w:szCs w:val="24"/>
          <w:lang w:eastAsia="zh-CN"/>
        </w:rPr>
        <w:t>20至59分钟的患者，</w:t>
      </w:r>
      <w:r w:rsidR="00350935">
        <w:rPr>
          <w:rFonts w:ascii="宋体" w:eastAsia="宋体" w:hAnsi="宋体" w:cs="宋体" w:hint="eastAsia"/>
          <w:color w:val="231F20"/>
          <w:sz w:val="24"/>
          <w:szCs w:val="24"/>
          <w:lang w:eastAsia="zh-CN"/>
        </w:rPr>
        <w:t>降低</w:t>
      </w:r>
      <w:r>
        <w:rPr>
          <w:rFonts w:ascii="宋体" w:eastAsia="宋体" w:hAnsi="宋体" w:cs="宋体" w:hint="eastAsia"/>
          <w:color w:val="231F20"/>
          <w:sz w:val="24"/>
          <w:szCs w:val="24"/>
          <w:lang w:eastAsia="zh-CN"/>
        </w:rPr>
        <w:t>死亡或神经系统预后不良的相对风险为29％（95％CI，18％–41％），而接受CPR 60分钟以上的患者</w:t>
      </w:r>
      <w:r w:rsidR="00350935">
        <w:rPr>
          <w:rFonts w:ascii="宋体" w:eastAsia="宋体" w:hAnsi="宋体" w:cs="宋体" w:hint="eastAsia"/>
          <w:color w:val="231F20"/>
          <w:sz w:val="24"/>
          <w:szCs w:val="24"/>
          <w:lang w:eastAsia="zh-CN"/>
        </w:rPr>
        <w:t>为19％（95％CI，10％–27％）</w:t>
      </w:r>
      <w:r>
        <w:rPr>
          <w:rFonts w:ascii="宋体" w:eastAsia="宋体" w:hAnsi="宋体" w:cs="宋体" w:hint="eastAsia"/>
          <w:color w:val="231F20"/>
          <w:sz w:val="24"/>
          <w:szCs w:val="24"/>
          <w:lang w:eastAsia="zh-CN"/>
        </w:rPr>
        <w:t>。该研究</w:t>
      </w:r>
      <w:r w:rsidR="00350935">
        <w:rPr>
          <w:rFonts w:ascii="宋体" w:eastAsia="宋体" w:hAnsi="宋体" w:cs="宋体" w:hint="eastAsia"/>
          <w:color w:val="231F20"/>
          <w:sz w:val="24"/>
          <w:szCs w:val="24"/>
          <w:lang w:eastAsia="zh-CN"/>
        </w:rPr>
        <w:t>存在</w:t>
      </w:r>
      <w:r>
        <w:rPr>
          <w:rFonts w:ascii="宋体" w:eastAsia="宋体" w:hAnsi="宋体" w:cs="宋体" w:hint="eastAsia"/>
          <w:color w:val="231F20"/>
          <w:sz w:val="24"/>
          <w:szCs w:val="24"/>
          <w:lang w:eastAsia="zh-CN"/>
        </w:rPr>
        <w:t>其</w:t>
      </w:r>
      <w:proofErr w:type="gramStart"/>
      <w:r>
        <w:rPr>
          <w:rFonts w:ascii="宋体" w:eastAsia="宋体" w:hAnsi="宋体" w:cs="宋体" w:hint="eastAsia"/>
          <w:color w:val="231F20"/>
          <w:sz w:val="24"/>
          <w:szCs w:val="24"/>
          <w:lang w:eastAsia="zh-CN"/>
        </w:rPr>
        <w:t>单中心</w:t>
      </w:r>
      <w:proofErr w:type="gramEnd"/>
      <w:r>
        <w:rPr>
          <w:rFonts w:ascii="宋体" w:eastAsia="宋体" w:hAnsi="宋体" w:cs="宋体" w:hint="eastAsia"/>
          <w:color w:val="231F20"/>
          <w:sz w:val="24"/>
          <w:szCs w:val="24"/>
          <w:lang w:eastAsia="zh-CN"/>
        </w:rPr>
        <w:t>和观察性研究</w:t>
      </w:r>
      <w:r>
        <w:rPr>
          <w:rFonts w:ascii="宋体" w:eastAsia="宋体" w:hAnsi="宋体" w:cs="宋体" w:hint="eastAsia"/>
          <w:color w:val="231F20"/>
          <w:w w:val="105"/>
          <w:sz w:val="24"/>
          <w:szCs w:val="24"/>
          <w:lang w:eastAsia="zh-CN"/>
        </w:rPr>
        <w:t>设计所固有的局限性。回顾性收集主要结果的数据，使用两种不同的功能量表评估两个队列中的神经功能障碍。此外，未收集有关长期功能结局和与健康相关的生活质量的数据。</w:t>
      </w:r>
    </w:p>
    <w:p w14:paraId="3A509F47" w14:textId="1E09B92D" w:rsidR="002019AC" w:rsidRDefault="0073768C">
      <w:pPr>
        <w:pStyle w:val="a3"/>
        <w:spacing w:line="360" w:lineRule="auto"/>
        <w:ind w:right="40" w:firstLine="10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sidR="00350935">
        <w:rPr>
          <w:rFonts w:ascii="宋体" w:eastAsia="宋体" w:hAnsi="宋体" w:cs="宋体" w:hint="eastAsia"/>
          <w:sz w:val="24"/>
          <w:szCs w:val="24"/>
          <w:lang w:eastAsia="zh-CN"/>
        </w:rPr>
        <w:t xml:space="preserve">  </w:t>
      </w:r>
      <w:r>
        <w:rPr>
          <w:rFonts w:ascii="宋体" w:eastAsia="宋体" w:hAnsi="宋体" w:cs="宋体" w:hint="eastAsia"/>
          <w:color w:val="231F20"/>
          <w:w w:val="105"/>
          <w:sz w:val="24"/>
          <w:szCs w:val="24"/>
          <w:lang w:eastAsia="zh-CN"/>
        </w:rPr>
        <w:t>迄今为止，尚未进行关于使用ECPR治疗难治性OHCA的随机对照试验。在观察性研究中，只有4个队列中有100多名ECPR患者报告了ECPR与标准CPR的</w:t>
      </w:r>
      <w:r>
        <w:rPr>
          <w:rFonts w:ascii="宋体" w:eastAsia="宋体" w:hAnsi="宋体" w:cs="宋体" w:hint="eastAsia"/>
          <w:color w:val="231F20"/>
          <w:w w:val="105"/>
          <w:sz w:val="24"/>
          <w:szCs w:val="24"/>
          <w:lang w:eastAsia="zh-CN"/>
        </w:rPr>
        <w:lastRenderedPageBreak/>
        <w:t>结局比较，包括</w:t>
      </w:r>
      <w:proofErr w:type="spellStart"/>
      <w:r>
        <w:rPr>
          <w:rFonts w:ascii="宋体" w:eastAsia="宋体" w:hAnsi="宋体" w:cs="宋体" w:hint="eastAsia"/>
          <w:color w:val="231F20"/>
          <w:w w:val="105"/>
          <w:sz w:val="24"/>
          <w:szCs w:val="24"/>
          <w:lang w:eastAsia="zh-CN"/>
        </w:rPr>
        <w:t>Bartos</w:t>
      </w:r>
      <w:proofErr w:type="spellEnd"/>
      <w:r>
        <w:rPr>
          <w:rFonts w:ascii="宋体" w:eastAsia="宋体" w:hAnsi="宋体" w:cs="宋体" w:hint="eastAsia"/>
          <w:color w:val="231F20"/>
          <w:w w:val="105"/>
          <w:sz w:val="24"/>
          <w:szCs w:val="24"/>
          <w:lang w:eastAsia="zh-CN"/>
        </w:rPr>
        <w:t>等人的研究（表）。这些研究在纳入标准（即严格限制可电</w:t>
      </w:r>
      <w:r w:rsidR="00350935">
        <w:rPr>
          <w:rFonts w:ascii="宋体" w:eastAsia="宋体" w:hAnsi="宋体" w:cs="宋体" w:hint="eastAsia"/>
          <w:color w:val="231F20"/>
          <w:w w:val="105"/>
          <w:sz w:val="24"/>
          <w:szCs w:val="24"/>
          <w:lang w:eastAsia="zh-CN"/>
        </w:rPr>
        <w:t>复律</w:t>
      </w:r>
      <w:r>
        <w:rPr>
          <w:rFonts w:ascii="宋体" w:eastAsia="宋体" w:hAnsi="宋体" w:cs="宋体" w:hint="eastAsia"/>
          <w:color w:val="231F20"/>
          <w:w w:val="105"/>
          <w:sz w:val="24"/>
          <w:szCs w:val="24"/>
          <w:lang w:eastAsia="zh-CN"/>
        </w:rPr>
        <w:t>的节律），院前管理（即“随身携带”与“现场治疗”），ECPR（即“院前”与“医院内”）方面存在异质性，以及用于匹配患者的统计方法。这种异质性导致报告结果不一致。值得注意的是，最近的一项基于人群的大型注册报告称，525例接受ECPR的患者和666例常规CPR的患者的存活率相似，并且对混杂因素进行调整后，ECPR对预后没有明显影响。所以，</w:t>
      </w:r>
      <w:proofErr w:type="spellStart"/>
      <w:r>
        <w:rPr>
          <w:rFonts w:ascii="宋体" w:eastAsia="宋体" w:hAnsi="宋体" w:cs="宋体" w:hint="eastAsia"/>
          <w:color w:val="231F20"/>
          <w:w w:val="105"/>
          <w:sz w:val="24"/>
          <w:szCs w:val="24"/>
          <w:lang w:eastAsia="zh-CN"/>
        </w:rPr>
        <w:t>Bartos</w:t>
      </w:r>
      <w:proofErr w:type="spellEnd"/>
      <w:r>
        <w:rPr>
          <w:rFonts w:ascii="宋体" w:eastAsia="宋体" w:hAnsi="宋体" w:cs="宋体" w:hint="eastAsia"/>
          <w:color w:val="231F20"/>
          <w:w w:val="105"/>
          <w:sz w:val="24"/>
          <w:szCs w:val="24"/>
          <w:lang w:eastAsia="zh-CN"/>
        </w:rPr>
        <w:t>等人发表的结果令人鼓舞，并呼吁对难治性OHCA的成人进行更好的患者选择和</w:t>
      </w:r>
      <w:r w:rsidR="00415D28">
        <w:rPr>
          <w:rFonts w:ascii="宋体" w:eastAsia="宋体" w:hAnsi="宋体" w:cs="宋体" w:hint="eastAsia"/>
          <w:color w:val="231F20"/>
          <w:w w:val="105"/>
          <w:sz w:val="24"/>
          <w:szCs w:val="24"/>
          <w:lang w:eastAsia="zh-CN"/>
        </w:rPr>
        <w:t>按</w:t>
      </w:r>
      <w:r>
        <w:rPr>
          <w:rFonts w:ascii="宋体" w:eastAsia="宋体" w:hAnsi="宋体" w:cs="宋体" w:hint="eastAsia"/>
          <w:color w:val="231F20"/>
          <w:w w:val="105"/>
          <w:sz w:val="24"/>
          <w:szCs w:val="24"/>
          <w:lang w:eastAsia="zh-CN"/>
        </w:rPr>
        <w:t>规</w:t>
      </w:r>
      <w:r w:rsidR="00415D28">
        <w:rPr>
          <w:rFonts w:ascii="宋体" w:eastAsia="宋体" w:hAnsi="宋体" w:cs="宋体" w:hint="eastAsia"/>
          <w:color w:val="231F20"/>
          <w:w w:val="105"/>
          <w:sz w:val="24"/>
          <w:szCs w:val="24"/>
          <w:lang w:eastAsia="zh-CN"/>
        </w:rPr>
        <w:t>章流程</w:t>
      </w:r>
      <w:r>
        <w:rPr>
          <w:rFonts w:ascii="宋体" w:eastAsia="宋体" w:hAnsi="宋体" w:cs="宋体" w:hint="eastAsia"/>
          <w:color w:val="231F20"/>
          <w:w w:val="105"/>
          <w:sz w:val="24"/>
          <w:szCs w:val="24"/>
          <w:lang w:eastAsia="zh-CN"/>
        </w:rPr>
        <w:t>使用</w:t>
      </w:r>
      <w:r w:rsidR="00415D28">
        <w:rPr>
          <w:rFonts w:ascii="宋体" w:eastAsia="宋体" w:hAnsi="宋体" w:cs="宋体" w:hint="eastAsia"/>
          <w:color w:val="231F20"/>
          <w:w w:val="105"/>
          <w:sz w:val="24"/>
          <w:szCs w:val="24"/>
          <w:lang w:eastAsia="zh-CN"/>
        </w:rPr>
        <w:t>ECPR</w:t>
      </w:r>
      <w:r>
        <w:rPr>
          <w:rFonts w:ascii="宋体" w:eastAsia="宋体" w:hAnsi="宋体" w:cs="宋体" w:hint="eastAsia"/>
          <w:color w:val="231F20"/>
          <w:w w:val="105"/>
          <w:sz w:val="24"/>
          <w:szCs w:val="24"/>
          <w:lang w:eastAsia="zh-CN"/>
        </w:rPr>
        <w:t>，而不是随后再由医生自行决定，这可能会导致不良结果，并因使用不当而导致医疗资源和成本增加。</w:t>
      </w:r>
    </w:p>
    <w:p w14:paraId="41FB4A86" w14:textId="55A9814F" w:rsidR="002019AC" w:rsidRDefault="0073768C">
      <w:pPr>
        <w:pStyle w:val="a3"/>
        <w:spacing w:line="360" w:lineRule="auto"/>
        <w:ind w:right="40" w:firstLineChars="200" w:firstLine="480"/>
        <w:jc w:val="both"/>
        <w:rPr>
          <w:rFonts w:ascii="宋体" w:eastAsia="宋体" w:hAnsi="宋体" w:cs="宋体"/>
          <w:color w:val="231F20"/>
          <w:sz w:val="24"/>
          <w:szCs w:val="24"/>
          <w:lang w:eastAsia="zh-CN"/>
        </w:rPr>
      </w:pPr>
      <w:r>
        <w:rPr>
          <w:rFonts w:ascii="宋体" w:eastAsia="宋体" w:hAnsi="宋体" w:cs="宋体" w:hint="eastAsia"/>
          <w:color w:val="231F20"/>
          <w:sz w:val="24"/>
          <w:szCs w:val="24"/>
          <w:lang w:eastAsia="zh-CN"/>
        </w:rPr>
        <w:t>最后，应祝贺</w:t>
      </w:r>
      <w:proofErr w:type="spellStart"/>
      <w:r>
        <w:rPr>
          <w:rFonts w:ascii="宋体" w:eastAsia="宋体" w:hAnsi="宋体" w:cs="宋体" w:hint="eastAsia"/>
          <w:color w:val="231F20"/>
          <w:sz w:val="24"/>
          <w:szCs w:val="24"/>
          <w:lang w:eastAsia="zh-CN"/>
        </w:rPr>
        <w:t>Bartos</w:t>
      </w:r>
      <w:proofErr w:type="spellEnd"/>
      <w:r>
        <w:rPr>
          <w:rFonts w:ascii="宋体" w:eastAsia="宋体" w:hAnsi="宋体" w:cs="宋体" w:hint="eastAsia"/>
          <w:color w:val="231F20"/>
          <w:sz w:val="24"/>
          <w:szCs w:val="24"/>
          <w:lang w:eastAsia="zh-CN"/>
        </w:rPr>
        <w:t>等人这项重要的研究</w:t>
      </w:r>
      <w:r w:rsidR="007410CE">
        <w:rPr>
          <w:rFonts w:ascii="宋体" w:eastAsia="宋体" w:hAnsi="宋体" w:cs="宋体" w:hint="eastAsia"/>
          <w:color w:val="231F20"/>
          <w:sz w:val="24"/>
          <w:szCs w:val="24"/>
          <w:lang w:eastAsia="zh-CN"/>
        </w:rPr>
        <w:t>，该研究</w:t>
      </w:r>
      <w:r>
        <w:rPr>
          <w:rFonts w:ascii="宋体" w:eastAsia="宋体" w:hAnsi="宋体" w:cs="宋体" w:hint="eastAsia"/>
          <w:color w:val="231F20"/>
          <w:sz w:val="24"/>
          <w:szCs w:val="24"/>
          <w:lang w:eastAsia="zh-CN"/>
        </w:rPr>
        <w:t>使用</w:t>
      </w:r>
      <w:r w:rsidR="00415D28">
        <w:rPr>
          <w:rFonts w:ascii="宋体" w:eastAsia="宋体" w:hAnsi="宋体" w:cs="宋体" w:hint="eastAsia"/>
          <w:color w:val="231F20"/>
          <w:sz w:val="24"/>
          <w:szCs w:val="24"/>
          <w:lang w:eastAsia="zh-CN"/>
        </w:rPr>
        <w:t>了</w:t>
      </w:r>
      <w:r w:rsidR="00611E29">
        <w:rPr>
          <w:rFonts w:ascii="宋体" w:eastAsia="宋体" w:hAnsi="宋体" w:cs="宋体" w:hint="eastAsia"/>
          <w:color w:val="231F20"/>
          <w:sz w:val="24"/>
          <w:szCs w:val="24"/>
          <w:lang w:eastAsia="zh-CN"/>
        </w:rPr>
        <w:t>预先确定流程</w:t>
      </w:r>
      <w:r>
        <w:rPr>
          <w:rFonts w:ascii="宋体" w:eastAsia="宋体" w:hAnsi="宋体" w:cs="宋体" w:hint="eastAsia"/>
          <w:color w:val="231F20"/>
          <w:sz w:val="24"/>
          <w:szCs w:val="24"/>
          <w:lang w:eastAsia="zh-CN"/>
        </w:rPr>
        <w:t>的</w:t>
      </w:r>
      <w:r w:rsidR="00611E29">
        <w:rPr>
          <w:rFonts w:ascii="宋体" w:eastAsia="宋体" w:hAnsi="宋体" w:cs="宋体" w:hint="eastAsia"/>
          <w:color w:val="231F20"/>
          <w:sz w:val="24"/>
          <w:szCs w:val="24"/>
          <w:lang w:eastAsia="zh-CN"/>
        </w:rPr>
        <w:t>ECPR</w:t>
      </w:r>
      <w:r>
        <w:rPr>
          <w:rFonts w:ascii="宋体" w:eastAsia="宋体" w:hAnsi="宋体" w:cs="宋体" w:hint="eastAsia"/>
          <w:color w:val="231F20"/>
          <w:sz w:val="24"/>
          <w:szCs w:val="24"/>
          <w:lang w:eastAsia="zh-CN"/>
        </w:rPr>
        <w:t>方案（包括严格的患者选择标准）</w:t>
      </w:r>
      <w:r w:rsidR="00611E29">
        <w:rPr>
          <w:rFonts w:ascii="宋体" w:eastAsia="宋体" w:hAnsi="宋体" w:cs="宋体" w:hint="eastAsia"/>
          <w:color w:val="231F20"/>
          <w:sz w:val="24"/>
          <w:szCs w:val="24"/>
          <w:lang w:eastAsia="zh-CN"/>
        </w:rPr>
        <w:t>来</w:t>
      </w:r>
      <w:r>
        <w:rPr>
          <w:rFonts w:ascii="宋体" w:eastAsia="宋体" w:hAnsi="宋体" w:cs="宋体" w:hint="eastAsia"/>
          <w:color w:val="231F20"/>
          <w:sz w:val="24"/>
          <w:szCs w:val="24"/>
          <w:lang w:eastAsia="zh-CN"/>
        </w:rPr>
        <w:t>治疗难治性OHCA成年患者，并报告了神经系统</w:t>
      </w:r>
      <w:r w:rsidR="00611E29">
        <w:rPr>
          <w:rFonts w:ascii="宋体" w:eastAsia="宋体" w:hAnsi="宋体" w:cs="宋体" w:hint="eastAsia"/>
          <w:color w:val="231F20"/>
          <w:sz w:val="24"/>
          <w:szCs w:val="24"/>
          <w:lang w:eastAsia="zh-CN"/>
        </w:rPr>
        <w:t>的</w:t>
      </w:r>
      <w:r>
        <w:rPr>
          <w:rFonts w:ascii="宋体" w:eastAsia="宋体" w:hAnsi="宋体" w:cs="宋体" w:hint="eastAsia"/>
          <w:color w:val="231F20"/>
          <w:sz w:val="24"/>
          <w:szCs w:val="24"/>
          <w:lang w:eastAsia="zh-CN"/>
        </w:rPr>
        <w:t>结局。这项研究增加了现有证据，支持</w:t>
      </w:r>
      <w:r w:rsidR="009D4634">
        <w:rPr>
          <w:rFonts w:ascii="宋体" w:eastAsia="宋体" w:hAnsi="宋体" w:cs="宋体" w:hint="eastAsia"/>
          <w:color w:val="231F20"/>
          <w:sz w:val="24"/>
          <w:szCs w:val="24"/>
          <w:lang w:eastAsia="zh-CN"/>
        </w:rPr>
        <w:t>更</w:t>
      </w:r>
      <w:r>
        <w:rPr>
          <w:rFonts w:ascii="宋体" w:eastAsia="宋体" w:hAnsi="宋体" w:cs="宋体" w:hint="eastAsia"/>
          <w:color w:val="231F20"/>
          <w:sz w:val="24"/>
          <w:szCs w:val="24"/>
          <w:lang w:eastAsia="zh-CN"/>
        </w:rPr>
        <w:t>明智</w:t>
      </w:r>
      <w:r w:rsidR="009D4634">
        <w:rPr>
          <w:rFonts w:ascii="宋体" w:eastAsia="宋体" w:hAnsi="宋体" w:cs="宋体" w:hint="eastAsia"/>
          <w:color w:val="231F20"/>
          <w:sz w:val="24"/>
          <w:szCs w:val="24"/>
          <w:lang w:eastAsia="zh-CN"/>
        </w:rPr>
        <w:t>地</w:t>
      </w:r>
      <w:r>
        <w:rPr>
          <w:rFonts w:ascii="宋体" w:eastAsia="宋体" w:hAnsi="宋体" w:cs="宋体" w:hint="eastAsia"/>
          <w:color w:val="231F20"/>
          <w:sz w:val="24"/>
          <w:szCs w:val="24"/>
          <w:lang w:eastAsia="zh-CN"/>
        </w:rPr>
        <w:t>选择心脏骤停</w:t>
      </w:r>
      <w:r w:rsidR="009D4634">
        <w:rPr>
          <w:rFonts w:ascii="宋体" w:eastAsia="宋体" w:hAnsi="宋体" w:cs="宋体" w:hint="eastAsia"/>
          <w:color w:val="231F20"/>
          <w:sz w:val="24"/>
          <w:szCs w:val="24"/>
          <w:lang w:eastAsia="zh-CN"/>
        </w:rPr>
        <w:t>的</w:t>
      </w:r>
      <w:r>
        <w:rPr>
          <w:rFonts w:ascii="宋体" w:eastAsia="宋体" w:hAnsi="宋体" w:cs="宋体" w:hint="eastAsia"/>
          <w:color w:val="231F20"/>
          <w:sz w:val="24"/>
          <w:szCs w:val="24"/>
          <w:lang w:eastAsia="zh-CN"/>
        </w:rPr>
        <w:t>患者</w:t>
      </w:r>
      <w:r w:rsidR="009D4634">
        <w:rPr>
          <w:rFonts w:ascii="宋体" w:eastAsia="宋体" w:hAnsi="宋体" w:cs="宋体" w:hint="eastAsia"/>
          <w:color w:val="231F20"/>
          <w:sz w:val="24"/>
          <w:szCs w:val="24"/>
          <w:lang w:eastAsia="zh-CN"/>
        </w:rPr>
        <w:t>来</w:t>
      </w:r>
      <w:r>
        <w:rPr>
          <w:rFonts w:ascii="宋体" w:eastAsia="宋体" w:hAnsi="宋体" w:cs="宋体" w:hint="eastAsia"/>
          <w:color w:val="231F20"/>
          <w:sz w:val="24"/>
          <w:szCs w:val="24"/>
          <w:lang w:eastAsia="zh-CN"/>
        </w:rPr>
        <w:t>使用体外生命支持。在等待来自随机对照试验的高质量证据时，如果常规CPR努力失败，则可考虑将ECPR用于选定的患者作为抢救治疗。我们提倡在75岁以下且难治性OHCA的心源性初始可</w:t>
      </w:r>
      <w:r>
        <w:rPr>
          <w:rFonts w:ascii="宋体" w:eastAsia="宋体" w:hAnsi="宋体" w:cs="宋体" w:hint="eastAsia"/>
          <w:color w:val="231F20"/>
          <w:w w:val="105"/>
          <w:sz w:val="24"/>
          <w:szCs w:val="24"/>
          <w:lang w:eastAsia="zh-CN"/>
        </w:rPr>
        <w:t>电</w:t>
      </w:r>
      <w:r w:rsidR="00743889">
        <w:rPr>
          <w:rFonts w:ascii="宋体" w:eastAsia="宋体" w:hAnsi="宋体" w:cs="宋体" w:hint="eastAsia"/>
          <w:color w:val="231F20"/>
          <w:w w:val="105"/>
          <w:sz w:val="24"/>
          <w:szCs w:val="24"/>
          <w:lang w:eastAsia="zh-CN"/>
        </w:rPr>
        <w:t>复</w:t>
      </w:r>
      <w:r>
        <w:rPr>
          <w:rFonts w:ascii="宋体" w:eastAsia="宋体" w:hAnsi="宋体" w:cs="宋体" w:hint="eastAsia"/>
          <w:color w:val="231F20"/>
          <w:w w:val="105"/>
          <w:sz w:val="24"/>
          <w:szCs w:val="24"/>
          <w:lang w:eastAsia="zh-CN"/>
        </w:rPr>
        <w:t>律</w:t>
      </w:r>
      <w:r w:rsidR="00743889">
        <w:rPr>
          <w:rFonts w:ascii="宋体" w:eastAsia="宋体" w:hAnsi="宋体" w:cs="宋体" w:hint="eastAsia"/>
          <w:color w:val="231F20"/>
          <w:w w:val="105"/>
          <w:sz w:val="24"/>
          <w:szCs w:val="24"/>
          <w:lang w:eastAsia="zh-CN"/>
        </w:rPr>
        <w:t>的</w:t>
      </w:r>
      <w:r>
        <w:rPr>
          <w:rFonts w:ascii="宋体" w:eastAsia="宋体" w:hAnsi="宋体" w:cs="宋体" w:hint="eastAsia"/>
          <w:color w:val="231F20"/>
          <w:sz w:val="24"/>
          <w:szCs w:val="24"/>
          <w:lang w:eastAsia="zh-CN"/>
        </w:rPr>
        <w:t>患者中使用ECPR，ECMO开始前预期的CPR持续时间小于或等于90分钟。抵达医院时的乳酸水平和氧合状态可能代表了复苏延续决策的重要标准，</w:t>
      </w:r>
      <w:r w:rsidR="00743889">
        <w:rPr>
          <w:rFonts w:ascii="宋体" w:eastAsia="宋体" w:hAnsi="宋体" w:cs="宋体" w:hint="eastAsia"/>
          <w:color w:val="231F20"/>
          <w:sz w:val="24"/>
          <w:szCs w:val="24"/>
          <w:lang w:eastAsia="zh-CN"/>
        </w:rPr>
        <w:t>需要更</w:t>
      </w:r>
      <w:r>
        <w:rPr>
          <w:rFonts w:ascii="宋体" w:eastAsia="宋体" w:hAnsi="宋体" w:cs="宋体" w:hint="eastAsia"/>
          <w:color w:val="231F20"/>
          <w:sz w:val="24"/>
          <w:szCs w:val="24"/>
          <w:lang w:eastAsia="zh-CN"/>
        </w:rPr>
        <w:t>进一步研究。</w:t>
      </w:r>
    </w:p>
    <w:p w14:paraId="6066C773" w14:textId="3DF66401" w:rsidR="002019AC" w:rsidRDefault="0073768C" w:rsidP="0073768C">
      <w:pPr>
        <w:pStyle w:val="a3"/>
        <w:spacing w:line="360" w:lineRule="auto"/>
        <w:ind w:right="40" w:firstLineChars="200" w:firstLine="503"/>
        <w:jc w:val="both"/>
        <w:rPr>
          <w:rFonts w:ascii="宋体" w:eastAsia="宋体" w:hAnsi="宋体" w:cs="宋体"/>
          <w:color w:val="231F20"/>
          <w:w w:val="105"/>
          <w:sz w:val="24"/>
          <w:szCs w:val="24"/>
          <w:lang w:eastAsia="zh-CN"/>
        </w:rPr>
      </w:pPr>
      <w:r>
        <w:rPr>
          <w:rFonts w:ascii="宋体" w:eastAsia="宋体" w:hAnsi="宋体" w:cs="宋体" w:hint="eastAsia"/>
          <w:color w:val="231F20"/>
          <w:w w:val="105"/>
          <w:sz w:val="24"/>
          <w:szCs w:val="24"/>
          <w:lang w:eastAsia="zh-CN"/>
        </w:rPr>
        <w:t>未来的研究应侧重于</w:t>
      </w:r>
      <w:r w:rsidR="00743889">
        <w:rPr>
          <w:rFonts w:ascii="宋体" w:eastAsia="宋体" w:hAnsi="宋体" w:cs="宋体" w:hint="eastAsia"/>
          <w:color w:val="231F20"/>
          <w:w w:val="105"/>
          <w:sz w:val="24"/>
          <w:szCs w:val="24"/>
          <w:lang w:eastAsia="zh-CN"/>
        </w:rPr>
        <w:t>在ECMO中心</w:t>
      </w:r>
      <w:r>
        <w:rPr>
          <w:rFonts w:ascii="宋体" w:eastAsia="宋体" w:hAnsi="宋体" w:cs="宋体" w:hint="eastAsia"/>
          <w:color w:val="231F20"/>
          <w:w w:val="105"/>
          <w:sz w:val="24"/>
          <w:szCs w:val="24"/>
          <w:lang w:eastAsia="zh-CN"/>
        </w:rPr>
        <w:t>实施ECPR</w:t>
      </w:r>
      <w:r w:rsidR="00743889">
        <w:rPr>
          <w:rFonts w:ascii="宋体" w:eastAsia="宋体" w:hAnsi="宋体" w:cs="宋体" w:hint="eastAsia"/>
          <w:color w:val="231F20"/>
          <w:w w:val="105"/>
          <w:sz w:val="24"/>
          <w:szCs w:val="24"/>
          <w:lang w:eastAsia="zh-CN"/>
        </w:rPr>
        <w:t>时</w:t>
      </w:r>
      <w:r>
        <w:rPr>
          <w:rFonts w:ascii="宋体" w:eastAsia="宋体" w:hAnsi="宋体" w:cs="宋体" w:hint="eastAsia"/>
          <w:color w:val="231F20"/>
          <w:w w:val="105"/>
          <w:sz w:val="24"/>
          <w:szCs w:val="24"/>
          <w:lang w:eastAsia="zh-CN"/>
        </w:rPr>
        <w:t>采用严格的患者选择标准，以及开发针对ECMO患者的早期</w:t>
      </w:r>
      <w:r w:rsidR="00785E32">
        <w:rPr>
          <w:rFonts w:ascii="宋体" w:eastAsia="宋体" w:hAnsi="宋体" w:cs="宋体" w:hint="eastAsia"/>
          <w:color w:val="231F20"/>
          <w:w w:val="105"/>
          <w:sz w:val="24"/>
          <w:szCs w:val="24"/>
          <w:lang w:eastAsia="zh-CN"/>
        </w:rPr>
        <w:t>预测</w:t>
      </w:r>
      <w:r>
        <w:rPr>
          <w:rFonts w:ascii="宋体" w:eastAsia="宋体" w:hAnsi="宋体" w:cs="宋体" w:hint="eastAsia"/>
          <w:color w:val="231F20"/>
          <w:w w:val="105"/>
          <w:sz w:val="24"/>
          <w:szCs w:val="24"/>
          <w:lang w:eastAsia="zh-CN"/>
        </w:rPr>
        <w:t>算法。需要一种系统的多学科方法，以避免在可能出现不良神经学预后的情况下继续进行徒劳而昂贵的治疗，同时还应避免在有可能实现有意义的神经</w:t>
      </w:r>
      <w:proofErr w:type="gramStart"/>
      <w:r>
        <w:rPr>
          <w:rFonts w:ascii="宋体" w:eastAsia="宋体" w:hAnsi="宋体" w:cs="宋体" w:hint="eastAsia"/>
          <w:color w:val="231F20"/>
          <w:w w:val="105"/>
          <w:sz w:val="24"/>
          <w:szCs w:val="24"/>
          <w:lang w:eastAsia="zh-CN"/>
        </w:rPr>
        <w:t>学恢复</w:t>
      </w:r>
      <w:proofErr w:type="gramEnd"/>
      <w:r>
        <w:rPr>
          <w:rFonts w:ascii="宋体" w:eastAsia="宋体" w:hAnsi="宋体" w:cs="宋体" w:hint="eastAsia"/>
          <w:color w:val="231F20"/>
          <w:w w:val="105"/>
          <w:sz w:val="24"/>
          <w:szCs w:val="24"/>
          <w:lang w:eastAsia="zh-CN"/>
        </w:rPr>
        <w:t>的患者中不适当地撤消维持生命的治疗方法。这些目标，未来预后研究中的核心结局指标不应局限于医院的生存期，而应至少包括3个月和6个月的功能结局评估，有关死亡时间和原因的信息以及1年时与健康相关的生活质量。</w:t>
      </w:r>
    </w:p>
    <w:p w14:paraId="77E023D8" w14:textId="6CCC19F1" w:rsidR="001109D0" w:rsidRDefault="001109D0" w:rsidP="0073768C">
      <w:pPr>
        <w:pStyle w:val="a3"/>
        <w:spacing w:line="360" w:lineRule="auto"/>
        <w:ind w:right="40" w:firstLineChars="200" w:firstLine="503"/>
        <w:jc w:val="both"/>
        <w:rPr>
          <w:rFonts w:ascii="宋体" w:eastAsia="宋体" w:hAnsi="宋体" w:cs="宋体"/>
          <w:color w:val="231F20"/>
          <w:w w:val="105"/>
          <w:sz w:val="24"/>
          <w:szCs w:val="24"/>
          <w:lang w:eastAsia="zh-CN"/>
        </w:rPr>
      </w:pPr>
    </w:p>
    <w:p w14:paraId="6D0C11C8" w14:textId="031320C4" w:rsidR="001109D0" w:rsidRDefault="001109D0" w:rsidP="0073768C">
      <w:pPr>
        <w:pStyle w:val="a3"/>
        <w:spacing w:line="360" w:lineRule="auto"/>
        <w:ind w:right="40" w:firstLineChars="200" w:firstLine="503"/>
        <w:jc w:val="both"/>
        <w:rPr>
          <w:rFonts w:ascii="宋体" w:eastAsia="宋体" w:hAnsi="宋体" w:cs="宋体"/>
          <w:color w:val="231F20"/>
          <w:w w:val="105"/>
          <w:sz w:val="24"/>
          <w:szCs w:val="24"/>
          <w:lang w:eastAsia="zh-CN"/>
        </w:rPr>
      </w:pPr>
    </w:p>
    <w:p w14:paraId="0FDCC377" w14:textId="234371EB" w:rsidR="001109D0" w:rsidRDefault="001109D0" w:rsidP="0073768C">
      <w:pPr>
        <w:pStyle w:val="a3"/>
        <w:spacing w:line="360" w:lineRule="auto"/>
        <w:ind w:right="40" w:firstLineChars="200" w:firstLine="503"/>
        <w:jc w:val="both"/>
        <w:rPr>
          <w:rFonts w:ascii="宋体" w:eastAsia="宋体" w:hAnsi="宋体" w:cs="宋体"/>
          <w:color w:val="231F20"/>
          <w:w w:val="105"/>
          <w:sz w:val="24"/>
          <w:szCs w:val="24"/>
          <w:lang w:eastAsia="zh-CN"/>
        </w:rPr>
      </w:pPr>
    </w:p>
    <w:p w14:paraId="6D760C00" w14:textId="64B74EB7" w:rsidR="001109D0" w:rsidRDefault="001109D0" w:rsidP="0073768C">
      <w:pPr>
        <w:pStyle w:val="a3"/>
        <w:spacing w:line="360" w:lineRule="auto"/>
        <w:ind w:right="40" w:firstLineChars="200" w:firstLine="503"/>
        <w:jc w:val="both"/>
        <w:rPr>
          <w:rFonts w:ascii="宋体" w:eastAsia="宋体" w:hAnsi="宋体" w:cs="宋体"/>
          <w:color w:val="231F20"/>
          <w:w w:val="105"/>
          <w:sz w:val="24"/>
          <w:szCs w:val="24"/>
          <w:lang w:eastAsia="zh-CN"/>
        </w:rPr>
      </w:pPr>
    </w:p>
    <w:p w14:paraId="67539FEA" w14:textId="0E2AC142" w:rsidR="001109D0" w:rsidRDefault="001109D0" w:rsidP="0073768C">
      <w:pPr>
        <w:pStyle w:val="a3"/>
        <w:spacing w:line="360" w:lineRule="auto"/>
        <w:ind w:right="40" w:firstLineChars="200" w:firstLine="503"/>
        <w:jc w:val="both"/>
        <w:rPr>
          <w:rFonts w:ascii="宋体" w:eastAsia="宋体" w:hAnsi="宋体" w:cs="宋体"/>
          <w:color w:val="231F20"/>
          <w:w w:val="105"/>
          <w:sz w:val="24"/>
          <w:szCs w:val="24"/>
          <w:lang w:eastAsia="zh-CN"/>
        </w:rPr>
      </w:pPr>
    </w:p>
    <w:p w14:paraId="61FE7FA3" w14:textId="77777777" w:rsidR="002019AC" w:rsidRDefault="002019AC">
      <w:pPr>
        <w:pStyle w:val="a3"/>
        <w:spacing w:line="360" w:lineRule="auto"/>
        <w:ind w:right="40" w:firstLine="100"/>
        <w:jc w:val="both"/>
        <w:rPr>
          <w:rFonts w:ascii="宋体" w:eastAsia="宋体" w:hAnsi="宋体" w:cs="宋体"/>
          <w:sz w:val="24"/>
          <w:szCs w:val="24"/>
          <w:lang w:eastAsia="zh-CN"/>
        </w:rPr>
      </w:pPr>
    </w:p>
    <w:p w14:paraId="7B736987" w14:textId="6936A7BA" w:rsidR="002019AC" w:rsidRDefault="001109D0">
      <w:pPr>
        <w:spacing w:line="360" w:lineRule="auto"/>
        <w:rPr>
          <w:rFonts w:ascii="宋体" w:eastAsia="宋体" w:hAnsi="宋体" w:cs="宋体"/>
          <w:sz w:val="24"/>
          <w:szCs w:val="24"/>
          <w:lang w:eastAsia="zh-CN"/>
        </w:rPr>
      </w:pPr>
      <w:r w:rsidRPr="001109D0">
        <w:rPr>
          <w:rFonts w:ascii="宋体" w:eastAsia="宋体" w:hAnsi="宋体" w:cs="宋体"/>
          <w:noProof/>
          <w:sz w:val="24"/>
          <w:szCs w:val="24"/>
          <w:lang w:eastAsia="zh-CN"/>
        </w:rPr>
        <w:drawing>
          <wp:inline distT="0" distB="0" distL="0" distR="0" wp14:anchorId="0DDBD6E7" wp14:editId="5D630D9B">
            <wp:extent cx="5274310" cy="3909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09695"/>
                    </a:xfrm>
                    <a:prstGeom prst="rect">
                      <a:avLst/>
                    </a:prstGeom>
                    <a:noFill/>
                    <a:ln>
                      <a:noFill/>
                    </a:ln>
                  </pic:spPr>
                </pic:pic>
              </a:graphicData>
            </a:graphic>
          </wp:inline>
        </w:drawing>
      </w:r>
    </w:p>
    <w:sectPr w:rsidR="00201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iti SC Light">
    <w:altName w:val="Calibri"/>
    <w:charset w:val="50"/>
    <w:family w:val="auto"/>
    <w:pitch w:val="variable"/>
    <w:sig w:usb0="8000002F" w:usb1="080E004A" w:usb2="00000010" w:usb3="00000000" w:csb0="003E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BB3"/>
    <w:rsid w:val="000052D0"/>
    <w:rsid w:val="00052F44"/>
    <w:rsid w:val="00071948"/>
    <w:rsid w:val="00084C4C"/>
    <w:rsid w:val="000A35A2"/>
    <w:rsid w:val="000B0F95"/>
    <w:rsid w:val="000C48E2"/>
    <w:rsid w:val="001109D0"/>
    <w:rsid w:val="0013614D"/>
    <w:rsid w:val="00172C40"/>
    <w:rsid w:val="001E5F37"/>
    <w:rsid w:val="002019AC"/>
    <w:rsid w:val="002B585C"/>
    <w:rsid w:val="00304BA3"/>
    <w:rsid w:val="003132DA"/>
    <w:rsid w:val="003405D7"/>
    <w:rsid w:val="00341144"/>
    <w:rsid w:val="00350935"/>
    <w:rsid w:val="00363C03"/>
    <w:rsid w:val="003673D2"/>
    <w:rsid w:val="003730FE"/>
    <w:rsid w:val="00415D28"/>
    <w:rsid w:val="004937B3"/>
    <w:rsid w:val="004A4423"/>
    <w:rsid w:val="004C276C"/>
    <w:rsid w:val="00505DD3"/>
    <w:rsid w:val="00535782"/>
    <w:rsid w:val="005B04B8"/>
    <w:rsid w:val="005B7C46"/>
    <w:rsid w:val="00611E29"/>
    <w:rsid w:val="00672566"/>
    <w:rsid w:val="006E186A"/>
    <w:rsid w:val="007302DA"/>
    <w:rsid w:val="0073768C"/>
    <w:rsid w:val="007410CE"/>
    <w:rsid w:val="00743889"/>
    <w:rsid w:val="00785E32"/>
    <w:rsid w:val="007E25C0"/>
    <w:rsid w:val="007F40BB"/>
    <w:rsid w:val="007F574E"/>
    <w:rsid w:val="00834FD5"/>
    <w:rsid w:val="008C19C7"/>
    <w:rsid w:val="00913B51"/>
    <w:rsid w:val="00914D1B"/>
    <w:rsid w:val="00953775"/>
    <w:rsid w:val="009D4634"/>
    <w:rsid w:val="009F2C06"/>
    <w:rsid w:val="00A31551"/>
    <w:rsid w:val="00A36FDB"/>
    <w:rsid w:val="00A45EB0"/>
    <w:rsid w:val="00A63EB4"/>
    <w:rsid w:val="00A9520F"/>
    <w:rsid w:val="00B73DAB"/>
    <w:rsid w:val="00B825C8"/>
    <w:rsid w:val="00BA6783"/>
    <w:rsid w:val="00BF6B11"/>
    <w:rsid w:val="00C772AC"/>
    <w:rsid w:val="00CA6B07"/>
    <w:rsid w:val="00D06E8B"/>
    <w:rsid w:val="00D80BEE"/>
    <w:rsid w:val="00DB6A2F"/>
    <w:rsid w:val="00DF4441"/>
    <w:rsid w:val="00DF5BB5"/>
    <w:rsid w:val="00E04AFD"/>
    <w:rsid w:val="00E343B9"/>
    <w:rsid w:val="00E40225"/>
    <w:rsid w:val="00E7239A"/>
    <w:rsid w:val="00E9081A"/>
    <w:rsid w:val="00EC73A0"/>
    <w:rsid w:val="00EF4BB3"/>
    <w:rsid w:val="00F301DB"/>
    <w:rsid w:val="00F706ED"/>
    <w:rsid w:val="00FD2A37"/>
    <w:rsid w:val="00FD6D49"/>
    <w:rsid w:val="5411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FEC53"/>
  <w15:docId w15:val="{23A5F9BE-771E-422D-9C51-7B8632B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Calibri" w:eastAsia="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Pr>
      <w:sz w:val="20"/>
      <w:szCs w:val="20"/>
    </w:rPr>
  </w:style>
  <w:style w:type="paragraph" w:styleId="a5">
    <w:name w:val="footer"/>
    <w:basedOn w:val="a"/>
    <w:link w:val="a6"/>
    <w:uiPriority w:val="99"/>
    <w:unhideWhenUsed/>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paragraph" w:styleId="a7">
    <w:name w:val="header"/>
    <w:basedOn w:val="a"/>
    <w:link w:val="a8"/>
    <w:uiPriority w:val="99"/>
    <w:unhideWhenUse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99"/>
    <w:semiHidden/>
    <w:qFormat/>
    <w:rPr>
      <w:rFonts w:ascii="Calibri" w:eastAsia="Calibri" w:hAnsi="Calibri" w:cs="Calibri"/>
      <w:kern w:val="0"/>
      <w:sz w:val="20"/>
      <w:szCs w:val="20"/>
      <w:lang w:eastAsia="en-US"/>
    </w:rPr>
  </w:style>
  <w:style w:type="character" w:styleId="a9">
    <w:name w:val="annotation reference"/>
    <w:basedOn w:val="a0"/>
    <w:uiPriority w:val="99"/>
    <w:semiHidden/>
    <w:unhideWhenUsed/>
    <w:rsid w:val="0073768C"/>
    <w:rPr>
      <w:sz w:val="21"/>
      <w:szCs w:val="21"/>
    </w:rPr>
  </w:style>
  <w:style w:type="paragraph" w:styleId="aa">
    <w:name w:val="annotation text"/>
    <w:basedOn w:val="a"/>
    <w:link w:val="ab"/>
    <w:uiPriority w:val="99"/>
    <w:semiHidden/>
    <w:unhideWhenUsed/>
    <w:rsid w:val="0073768C"/>
  </w:style>
  <w:style w:type="character" w:customStyle="1" w:styleId="ab">
    <w:name w:val="批注文字 字符"/>
    <w:basedOn w:val="a0"/>
    <w:link w:val="aa"/>
    <w:uiPriority w:val="99"/>
    <w:semiHidden/>
    <w:rsid w:val="0073768C"/>
    <w:rPr>
      <w:rFonts w:ascii="Calibri" w:eastAsia="Calibri" w:hAnsi="Calibri" w:cs="Calibri"/>
      <w:sz w:val="22"/>
      <w:szCs w:val="22"/>
      <w:lang w:eastAsia="en-US"/>
    </w:rPr>
  </w:style>
  <w:style w:type="paragraph" w:styleId="ac">
    <w:name w:val="annotation subject"/>
    <w:basedOn w:val="aa"/>
    <w:next w:val="aa"/>
    <w:link w:val="ad"/>
    <w:uiPriority w:val="99"/>
    <w:semiHidden/>
    <w:unhideWhenUsed/>
    <w:rsid w:val="0073768C"/>
    <w:rPr>
      <w:b/>
      <w:bCs/>
    </w:rPr>
  </w:style>
  <w:style w:type="character" w:customStyle="1" w:styleId="ad">
    <w:name w:val="批注主题 字符"/>
    <w:basedOn w:val="ab"/>
    <w:link w:val="ac"/>
    <w:uiPriority w:val="99"/>
    <w:semiHidden/>
    <w:rsid w:val="0073768C"/>
    <w:rPr>
      <w:rFonts w:ascii="Calibri" w:eastAsia="Calibri" w:hAnsi="Calibri" w:cs="Calibri"/>
      <w:b/>
      <w:bCs/>
      <w:sz w:val="22"/>
      <w:szCs w:val="22"/>
      <w:lang w:eastAsia="en-US"/>
    </w:rPr>
  </w:style>
  <w:style w:type="paragraph" w:styleId="ae">
    <w:name w:val="Balloon Text"/>
    <w:basedOn w:val="a"/>
    <w:link w:val="af"/>
    <w:uiPriority w:val="99"/>
    <w:semiHidden/>
    <w:unhideWhenUsed/>
    <w:rsid w:val="0073768C"/>
    <w:rPr>
      <w:rFonts w:ascii="Heiti SC Light" w:eastAsia="Heiti SC Light"/>
      <w:sz w:val="18"/>
      <w:szCs w:val="18"/>
    </w:rPr>
  </w:style>
  <w:style w:type="character" w:customStyle="1" w:styleId="af">
    <w:name w:val="批注框文本 字符"/>
    <w:basedOn w:val="a0"/>
    <w:link w:val="ae"/>
    <w:uiPriority w:val="99"/>
    <w:semiHidden/>
    <w:rsid w:val="0073768C"/>
    <w:rPr>
      <w:rFonts w:ascii="Heiti SC Light" w:eastAsia="Heiti SC Light"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405</Words>
  <Characters>2312</Characters>
  <Application>Microsoft Office Word</Application>
  <DocSecurity>0</DocSecurity>
  <Lines>19</Lines>
  <Paragraphs>5</Paragraphs>
  <ScaleCrop>false</ScaleCrop>
  <Company>home</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明君</dc:creator>
  <cp:lastModifiedBy>周 荣华</cp:lastModifiedBy>
  <cp:revision>97</cp:revision>
  <dcterms:created xsi:type="dcterms:W3CDTF">2021-05-26T02:28:00Z</dcterms:created>
  <dcterms:modified xsi:type="dcterms:W3CDTF">2021-07-09T04:00:00Z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