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2F5C" w14:textId="1817215E" w:rsidR="00E071CB" w:rsidRPr="00240B3D" w:rsidRDefault="00B6610C" w:rsidP="00240B3D">
      <w:pPr>
        <w:pBdr>
          <w:top w:val="single" w:sz="2" w:space="6" w:color="FFFFFF"/>
        </w:pBdr>
        <w:spacing w:line="360" w:lineRule="auto"/>
        <w:ind w:right="20"/>
        <w:jc w:val="center"/>
        <w:rPr>
          <w:rFonts w:ascii="Times New Roman" w:eastAsia="宋体" w:hAnsi="宋体" w:cs="宋体"/>
          <w:b/>
          <w:color w:val="1A1A17"/>
          <w:w w:val="91"/>
          <w:sz w:val="28"/>
          <w:szCs w:val="28"/>
        </w:rPr>
      </w:pPr>
      <w:r w:rsidRPr="00240B3D">
        <w:rPr>
          <w:rFonts w:ascii="Times New Roman" w:eastAsia="宋体" w:hAnsi="宋体" w:cs="宋体"/>
          <w:b/>
          <w:color w:val="1A1A17"/>
          <w:w w:val="91"/>
          <w:sz w:val="28"/>
          <w:szCs w:val="28"/>
        </w:rPr>
        <w:t>细胞因子吸附疗法在</w:t>
      </w:r>
      <w:r w:rsidRPr="00240B3D">
        <w:rPr>
          <w:rFonts w:ascii="Times New Roman" w:eastAsia="宋体" w:hAnsi="宋体" w:cs="宋体"/>
          <w:b/>
          <w:color w:val="1A1A17"/>
          <w:w w:val="91"/>
          <w:sz w:val="28"/>
          <w:szCs w:val="28"/>
        </w:rPr>
        <w:t>COVID-19</w:t>
      </w:r>
      <w:r w:rsidRPr="00240B3D">
        <w:rPr>
          <w:rFonts w:ascii="Times New Roman" w:eastAsia="宋体" w:hAnsi="宋体" w:cs="宋体"/>
          <w:b/>
          <w:color w:val="1A1A17"/>
          <w:w w:val="91"/>
          <w:sz w:val="28"/>
          <w:szCs w:val="28"/>
        </w:rPr>
        <w:t>危重患者中的应用</w:t>
      </w:r>
      <w:r w:rsidRPr="00240B3D">
        <w:rPr>
          <w:rFonts w:ascii="Times New Roman" w:eastAsia="宋体" w:hAnsi="宋体" w:cs="宋体"/>
          <w:b/>
          <w:color w:val="1A1A17"/>
          <w:w w:val="91"/>
          <w:sz w:val="28"/>
          <w:szCs w:val="28"/>
        </w:rPr>
        <w:t>:</w:t>
      </w:r>
      <w:r w:rsidRPr="00240B3D">
        <w:rPr>
          <w:rFonts w:ascii="Times New Roman" w:eastAsia="宋体" w:hAnsi="宋体" w:cs="宋体"/>
          <w:b/>
          <w:color w:val="1A1A17"/>
          <w:w w:val="91"/>
          <w:sz w:val="28"/>
          <w:szCs w:val="28"/>
        </w:rPr>
        <w:t>理论基础和当前临床经验</w:t>
      </w:r>
      <w:r w:rsidR="00240B3D">
        <w:rPr>
          <w:rFonts w:ascii="Times New Roman" w:eastAsia="宋体" w:hAnsi="宋体" w:cs="宋体" w:hint="eastAsia"/>
          <w:b/>
          <w:color w:val="1A1A17"/>
          <w:w w:val="91"/>
          <w:sz w:val="28"/>
          <w:szCs w:val="28"/>
        </w:rPr>
        <w:t>的</w:t>
      </w:r>
      <w:r w:rsidRPr="00240B3D">
        <w:rPr>
          <w:rFonts w:ascii="Times New Roman" w:eastAsia="宋体" w:hAnsi="宋体" w:cs="宋体"/>
          <w:b/>
          <w:color w:val="1A1A17"/>
          <w:w w:val="91"/>
          <w:sz w:val="28"/>
          <w:szCs w:val="28"/>
        </w:rPr>
        <w:t>综述</w:t>
      </w:r>
    </w:p>
    <w:p w14:paraId="1957B55D" w14:textId="77777777" w:rsidR="00E071CB" w:rsidRDefault="00E071CB">
      <w:pPr>
        <w:pBdr>
          <w:top w:val="single" w:sz="2" w:space="6" w:color="FFFFFF"/>
        </w:pBdr>
        <w:spacing w:line="360" w:lineRule="auto"/>
        <w:ind w:right="20"/>
        <w:jc w:val="left"/>
        <w:rPr>
          <w:rFonts w:ascii="Times New Roman" w:eastAsia="宋体" w:hAnsi="宋体" w:cs="宋体"/>
          <w:b/>
          <w:color w:val="1A1A17"/>
          <w:w w:val="91"/>
          <w:sz w:val="36"/>
        </w:rPr>
      </w:pPr>
    </w:p>
    <w:p w14:paraId="54D57B90" w14:textId="77777777" w:rsidR="00E071CB" w:rsidRDefault="00B6610C">
      <w:pPr>
        <w:pBdr>
          <w:top w:val="single" w:sz="2" w:space="6" w:color="FFFFFF"/>
        </w:pBdr>
        <w:spacing w:line="360" w:lineRule="auto"/>
        <w:ind w:right="20"/>
        <w:jc w:val="left"/>
        <w:rPr>
          <w:rFonts w:ascii="Times New Roman" w:eastAsia="宋体" w:hAnsi="宋体" w:cs="宋体"/>
          <w:color w:val="1A1A17"/>
          <w:w w:val="96"/>
          <w:sz w:val="24"/>
          <w:szCs w:val="24"/>
        </w:rPr>
      </w:pPr>
      <w:r>
        <w:rPr>
          <w:rFonts w:ascii="Times New Roman" w:eastAsia="宋体" w:hAnsi="宋体" w:cs="宋体" w:hint="eastAsia"/>
          <w:color w:val="1A1A17"/>
          <w:w w:val="96"/>
          <w:sz w:val="24"/>
          <w:szCs w:val="24"/>
        </w:rPr>
        <w:t>翻译：段欣</w:t>
      </w:r>
      <w:r>
        <w:rPr>
          <w:rFonts w:ascii="Times New Roman" w:eastAsia="宋体" w:hAnsi="宋体" w:cs="宋体" w:hint="eastAsia"/>
          <w:color w:val="1A1A17"/>
          <w:w w:val="96"/>
          <w:sz w:val="24"/>
          <w:szCs w:val="24"/>
        </w:rPr>
        <w:t xml:space="preserve"> </w:t>
      </w:r>
      <w:r>
        <w:rPr>
          <w:rFonts w:ascii="Times New Roman" w:eastAsia="宋体" w:hAnsi="宋体" w:cs="宋体" w:hint="eastAsia"/>
          <w:color w:val="1A1A17"/>
          <w:w w:val="96"/>
          <w:sz w:val="24"/>
          <w:szCs w:val="24"/>
        </w:rPr>
        <w:t>阜外心血管病医院</w:t>
      </w:r>
    </w:p>
    <w:p w14:paraId="1CF227CB" w14:textId="620AD212" w:rsidR="00E071CB" w:rsidRDefault="00B6610C">
      <w:pPr>
        <w:pBdr>
          <w:top w:val="single" w:sz="2" w:space="6" w:color="FFFFFF"/>
        </w:pBdr>
        <w:spacing w:line="360" w:lineRule="auto"/>
        <w:ind w:right="20"/>
        <w:jc w:val="left"/>
        <w:rPr>
          <w:rFonts w:ascii="Times New Roman" w:eastAsia="宋体" w:hAnsi="宋体" w:cs="宋体"/>
          <w:color w:val="1A1A17"/>
          <w:w w:val="96"/>
          <w:sz w:val="24"/>
          <w:szCs w:val="24"/>
        </w:rPr>
      </w:pPr>
      <w:r>
        <w:rPr>
          <w:rFonts w:ascii="Times New Roman" w:eastAsia="宋体" w:hAnsi="宋体" w:cs="宋体" w:hint="eastAsia"/>
          <w:color w:val="1A1A17"/>
          <w:w w:val="96"/>
          <w:sz w:val="24"/>
          <w:szCs w:val="24"/>
        </w:rPr>
        <w:t>审校：</w:t>
      </w:r>
      <w:r w:rsidR="00D42772">
        <w:rPr>
          <w:rFonts w:ascii="Times New Roman" w:eastAsia="宋体" w:hAnsi="宋体" w:cs="宋体" w:hint="eastAsia"/>
          <w:color w:val="1A1A17"/>
          <w:w w:val="96"/>
          <w:sz w:val="24"/>
          <w:szCs w:val="24"/>
        </w:rPr>
        <w:t>李平</w:t>
      </w:r>
      <w:r w:rsidR="00D42772">
        <w:rPr>
          <w:rFonts w:ascii="Times New Roman" w:eastAsia="宋体" w:hAnsi="宋体" w:cs="宋体" w:hint="eastAsia"/>
          <w:color w:val="1A1A17"/>
          <w:w w:val="96"/>
          <w:sz w:val="24"/>
          <w:szCs w:val="24"/>
        </w:rPr>
        <w:t xml:space="preserve"> </w:t>
      </w:r>
      <w:r w:rsidR="00E46927" w:rsidRPr="00240B3D">
        <w:rPr>
          <w:rFonts w:ascii="Times New Roman" w:eastAsia="宋体" w:hAnsi="宋体" w:cs="宋体" w:hint="eastAsia"/>
          <w:color w:val="1A1A17"/>
          <w:w w:val="96"/>
          <w:sz w:val="24"/>
          <w:szCs w:val="24"/>
        </w:rPr>
        <w:t>华中科技大学附属协和医院</w:t>
      </w:r>
    </w:p>
    <w:p w14:paraId="64DE0D4B" w14:textId="29CC5F57" w:rsidR="001E5941" w:rsidRPr="001E5941" w:rsidRDefault="001E5941" w:rsidP="001E5941">
      <w:pPr>
        <w:spacing w:before="300" w:line="360" w:lineRule="auto"/>
        <w:ind w:right="2760"/>
        <w:jc w:val="left"/>
        <w:rPr>
          <w:rFonts w:ascii="Times New Roman" w:eastAsia="宋体" w:hAnsi="宋体" w:cs="宋体"/>
          <w:b/>
          <w:color w:val="1A1A17"/>
          <w:w w:val="99"/>
          <w:sz w:val="28"/>
          <w:szCs w:val="28"/>
        </w:rPr>
      </w:pPr>
      <w:r w:rsidRPr="001E5941">
        <w:rPr>
          <w:rFonts w:ascii="Times New Roman" w:eastAsia="宋体" w:hAnsi="宋体" w:cs="宋体" w:hint="eastAsia"/>
          <w:b/>
          <w:color w:val="1A1A17"/>
          <w:w w:val="99"/>
          <w:sz w:val="28"/>
          <w:szCs w:val="28"/>
        </w:rPr>
        <w:t>1</w:t>
      </w:r>
      <w:r w:rsidRPr="001E5941">
        <w:rPr>
          <w:rFonts w:ascii="Times New Roman" w:eastAsia="宋体" w:hAnsi="宋体" w:cs="宋体"/>
          <w:b/>
          <w:color w:val="1A1A17"/>
          <w:w w:val="99"/>
          <w:sz w:val="28"/>
          <w:szCs w:val="28"/>
        </w:rPr>
        <w:t>.</w:t>
      </w:r>
      <w:r w:rsidRPr="001E5941">
        <w:rPr>
          <w:rFonts w:ascii="Times New Roman" w:eastAsia="宋体" w:hAnsi="宋体" w:cs="宋体" w:hint="eastAsia"/>
          <w:b/>
          <w:color w:val="1A1A17"/>
          <w:w w:val="99"/>
          <w:sz w:val="28"/>
          <w:szCs w:val="28"/>
        </w:rPr>
        <w:t>前言</w:t>
      </w:r>
    </w:p>
    <w:p w14:paraId="10ED607B" w14:textId="17A660D8" w:rsidR="00E071CB" w:rsidRDefault="00B6610C" w:rsidP="001E5941">
      <w:pPr>
        <w:spacing w:before="180" w:line="360" w:lineRule="auto"/>
        <w:ind w:firstLineChars="200" w:firstLine="458"/>
        <w:rPr>
          <w:sz w:val="24"/>
          <w:szCs w:val="24"/>
        </w:rPr>
      </w:pPr>
      <w:r>
        <w:rPr>
          <w:rFonts w:ascii="Times New Roman" w:eastAsia="宋体" w:hAnsi="宋体" w:cs="宋体"/>
          <w:color w:val="1A1A17"/>
          <w:w w:val="96"/>
          <w:sz w:val="24"/>
          <w:szCs w:val="24"/>
        </w:rPr>
        <w:t>COVID-19</w:t>
      </w:r>
      <w:r>
        <w:rPr>
          <w:rFonts w:ascii="Times New Roman" w:eastAsia="宋体" w:hAnsi="宋体" w:cs="宋体"/>
          <w:color w:val="1A1A17"/>
          <w:w w:val="96"/>
          <w:sz w:val="24"/>
          <w:szCs w:val="24"/>
        </w:rPr>
        <w:t>大流行</w:t>
      </w:r>
      <w:r w:rsidR="00A91033">
        <w:rPr>
          <w:rFonts w:ascii="Times New Roman" w:eastAsia="宋体" w:hAnsi="宋体" w:cs="宋体" w:hint="eastAsia"/>
          <w:color w:val="1A1A17"/>
          <w:w w:val="96"/>
          <w:sz w:val="24"/>
          <w:szCs w:val="24"/>
        </w:rPr>
        <w:t>引发</w:t>
      </w:r>
      <w:r>
        <w:rPr>
          <w:rFonts w:ascii="Times New Roman" w:eastAsia="宋体" w:hAnsi="宋体" w:cs="宋体"/>
          <w:color w:val="1A1A17"/>
          <w:w w:val="96"/>
          <w:sz w:val="24"/>
          <w:szCs w:val="24"/>
        </w:rPr>
        <w:t>全球最大的健康危机，特别是对重症监护病房</w:t>
      </w:r>
      <w:r>
        <w:rPr>
          <w:rFonts w:ascii="Times New Roman" w:eastAsia="宋体" w:hAnsi="宋体" w:cs="宋体"/>
          <w:color w:val="1A1A17"/>
          <w:w w:val="96"/>
          <w:sz w:val="24"/>
          <w:szCs w:val="24"/>
        </w:rPr>
        <w:t>(icu)</w:t>
      </w:r>
      <w:r>
        <w:rPr>
          <w:rFonts w:ascii="Times New Roman" w:eastAsia="宋体" w:hAnsi="宋体" w:cs="宋体"/>
          <w:color w:val="1A1A17"/>
          <w:w w:val="96"/>
          <w:sz w:val="24"/>
          <w:szCs w:val="24"/>
        </w:rPr>
        <w:t>。该病不仅传染性和致死率高，而且造成全球经济负担和严重的经济损失。根据</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世卫组织最新的共识数据</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网站访问时间</w:t>
      </w:r>
      <w:r>
        <w:rPr>
          <w:rFonts w:ascii="Times New Roman" w:eastAsia="宋体" w:hAnsi="宋体" w:cs="宋体"/>
          <w:color w:val="1A1A17"/>
          <w:w w:val="96"/>
          <w:sz w:val="24"/>
          <w:szCs w:val="24"/>
        </w:rPr>
        <w:t>:2021</w:t>
      </w:r>
      <w:r>
        <w:rPr>
          <w:rFonts w:ascii="Times New Roman" w:eastAsia="宋体" w:hAnsi="宋体" w:cs="宋体"/>
          <w:color w:val="1A1A17"/>
          <w:w w:val="96"/>
          <w:sz w:val="24"/>
          <w:szCs w:val="24"/>
        </w:rPr>
        <w:t>年</w:t>
      </w:r>
      <w:r>
        <w:rPr>
          <w:rFonts w:ascii="Times New Roman" w:eastAsia="宋体" w:hAnsi="宋体" w:cs="宋体"/>
          <w:color w:val="1A1A17"/>
          <w:w w:val="96"/>
          <w:sz w:val="24"/>
          <w:szCs w:val="24"/>
        </w:rPr>
        <w:t>4</w:t>
      </w:r>
      <w:r>
        <w:rPr>
          <w:rFonts w:ascii="Times New Roman" w:eastAsia="宋体" w:hAnsi="宋体" w:cs="宋体"/>
          <w:color w:val="1A1A17"/>
          <w:w w:val="96"/>
          <w:sz w:val="24"/>
          <w:szCs w:val="24"/>
        </w:rPr>
        <w:t>月</w:t>
      </w:r>
      <w:r>
        <w:rPr>
          <w:rFonts w:ascii="Times New Roman" w:eastAsia="宋体" w:hAnsi="宋体" w:cs="宋体"/>
          <w:color w:val="1A1A17"/>
          <w:w w:val="96"/>
          <w:sz w:val="24"/>
          <w:szCs w:val="24"/>
        </w:rPr>
        <w:t>27</w:t>
      </w:r>
      <w:r>
        <w:rPr>
          <w:rFonts w:ascii="Times New Roman" w:eastAsia="宋体" w:hAnsi="宋体" w:cs="宋体"/>
          <w:color w:val="1A1A17"/>
          <w:w w:val="96"/>
          <w:sz w:val="24"/>
          <w:szCs w:val="24"/>
        </w:rPr>
        <w:t>日</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，全球报告的病例超过</w:t>
      </w:r>
      <w:r>
        <w:rPr>
          <w:rFonts w:ascii="Times New Roman" w:eastAsia="宋体" w:hAnsi="宋体" w:cs="宋体"/>
          <w:color w:val="1A1A17"/>
          <w:w w:val="96"/>
          <w:sz w:val="24"/>
          <w:szCs w:val="24"/>
        </w:rPr>
        <w:t>1.46</w:t>
      </w:r>
      <w:r>
        <w:rPr>
          <w:rFonts w:ascii="Times New Roman" w:eastAsia="宋体" w:hAnsi="宋体" w:cs="宋体"/>
          <w:color w:val="1A1A17"/>
          <w:w w:val="96"/>
          <w:sz w:val="24"/>
          <w:szCs w:val="24"/>
        </w:rPr>
        <w:t>亿例，死亡人数超过</w:t>
      </w:r>
      <w:r>
        <w:rPr>
          <w:rFonts w:ascii="Times New Roman" w:eastAsia="宋体" w:hAnsi="宋体" w:cs="宋体"/>
          <w:color w:val="1A1A17"/>
          <w:w w:val="96"/>
          <w:sz w:val="24"/>
          <w:szCs w:val="24"/>
        </w:rPr>
        <w:t>300</w:t>
      </w:r>
      <w:r>
        <w:rPr>
          <w:rFonts w:ascii="Times New Roman" w:eastAsia="宋体" w:hAnsi="宋体" w:cs="宋体"/>
          <w:color w:val="1A1A17"/>
          <w:w w:val="96"/>
          <w:sz w:val="24"/>
          <w:szCs w:val="24"/>
        </w:rPr>
        <w:t>万。</w:t>
      </w:r>
      <w:r>
        <w:rPr>
          <w:rFonts w:ascii="Times New Roman" w:eastAsia="宋体" w:hAnsi="宋体" w:cs="宋体"/>
          <w:color w:val="1A1A17"/>
          <w:w w:val="99"/>
          <w:sz w:val="24"/>
          <w:szCs w:val="24"/>
        </w:rPr>
        <w:t>越来越多的证据表明，大量</w:t>
      </w:r>
      <w:r>
        <w:rPr>
          <w:rFonts w:ascii="Times New Roman" w:eastAsia="宋体" w:hAnsi="宋体" w:cs="宋体"/>
          <w:color w:val="1A1A17"/>
          <w:w w:val="99"/>
          <w:sz w:val="24"/>
          <w:szCs w:val="24"/>
        </w:rPr>
        <w:t>COVID-19</w:t>
      </w:r>
      <w:r>
        <w:rPr>
          <w:rFonts w:ascii="Times New Roman" w:eastAsia="宋体" w:hAnsi="宋体" w:cs="宋体"/>
          <w:color w:val="1A1A17"/>
          <w:w w:val="99"/>
          <w:sz w:val="24"/>
          <w:szCs w:val="24"/>
        </w:rPr>
        <w:t>危重患者经常表现为病毒</w:t>
      </w:r>
      <w:r>
        <w:rPr>
          <w:rFonts w:ascii="Times New Roman" w:eastAsia="宋体" w:hAnsi="宋体" w:cs="宋体"/>
          <w:color w:val="1A1A17"/>
          <w:w w:val="99"/>
          <w:sz w:val="24"/>
          <w:szCs w:val="24"/>
        </w:rPr>
        <w:t>RNA</w:t>
      </w:r>
      <w:r>
        <w:rPr>
          <w:rFonts w:ascii="Times New Roman" w:eastAsia="宋体" w:hAnsi="宋体" w:cs="宋体"/>
          <w:color w:val="1A1A17"/>
          <w:w w:val="99"/>
          <w:sz w:val="24"/>
          <w:szCs w:val="24"/>
        </w:rPr>
        <w:t>和免疫应答异常，伴有细胞因子风暴或细胞因子释放综合征</w:t>
      </w:r>
      <w:r>
        <w:rPr>
          <w:rFonts w:ascii="Times New Roman" w:eastAsia="宋体" w:hAnsi="宋体" w:cs="宋体"/>
          <w:color w:val="1A1A17"/>
          <w:w w:val="99"/>
          <w:sz w:val="24"/>
          <w:szCs w:val="24"/>
        </w:rPr>
        <w:t>(CRS)</w:t>
      </w:r>
      <w:r>
        <w:rPr>
          <w:rFonts w:ascii="Times New Roman" w:eastAsia="宋体" w:hAnsi="宋体" w:cs="宋体"/>
          <w:color w:val="1A1A17"/>
          <w:w w:val="99"/>
          <w:sz w:val="24"/>
          <w:szCs w:val="24"/>
        </w:rPr>
        <w:t>的高炎症</w:t>
      </w:r>
      <w:r w:rsidR="00A91033">
        <w:rPr>
          <w:rFonts w:ascii="Times New Roman" w:eastAsia="宋体" w:hAnsi="宋体" w:cs="宋体" w:hint="eastAsia"/>
          <w:color w:val="1A1A17"/>
          <w:w w:val="99"/>
          <w:sz w:val="24"/>
          <w:szCs w:val="24"/>
        </w:rPr>
        <w:t>状态</w:t>
      </w:r>
      <w:r>
        <w:rPr>
          <w:rFonts w:ascii="Times New Roman" w:eastAsia="宋体" w:hAnsi="宋体" w:cs="宋体"/>
          <w:color w:val="1A1A17"/>
          <w:w w:val="99"/>
          <w:sz w:val="24"/>
          <w:szCs w:val="24"/>
        </w:rPr>
        <w:t>，</w:t>
      </w:r>
      <w:r w:rsidR="00A91033">
        <w:rPr>
          <w:rFonts w:ascii="Times New Roman" w:eastAsia="宋体" w:hAnsi="宋体" w:cs="宋体" w:hint="eastAsia"/>
          <w:color w:val="1A1A17"/>
          <w:w w:val="99"/>
          <w:sz w:val="24"/>
          <w:szCs w:val="24"/>
        </w:rPr>
        <w:t>死亡率高</w:t>
      </w:r>
      <w:r>
        <w:rPr>
          <w:rFonts w:ascii="Times New Roman" w:eastAsia="宋体" w:hAnsi="宋体" w:cs="宋体"/>
          <w:color w:val="1A1A17"/>
          <w:w w:val="96"/>
          <w:sz w:val="24"/>
          <w:szCs w:val="24"/>
        </w:rPr>
        <w:t>。这些</w:t>
      </w:r>
      <w:r>
        <w:rPr>
          <w:rFonts w:ascii="Times New Roman" w:eastAsia="宋体" w:hAnsi="宋体" w:cs="宋体"/>
          <w:color w:val="1A1A17"/>
          <w:w w:val="96"/>
          <w:sz w:val="24"/>
          <w:szCs w:val="24"/>
        </w:rPr>
        <w:t>COVID-19</w:t>
      </w:r>
      <w:r w:rsidR="002568A5">
        <w:rPr>
          <w:rFonts w:ascii="Times New Roman" w:eastAsia="宋体" w:hAnsi="宋体" w:cs="宋体" w:hint="eastAsia"/>
          <w:color w:val="1A1A17"/>
          <w:w w:val="96"/>
          <w:sz w:val="24"/>
          <w:szCs w:val="24"/>
        </w:rPr>
        <w:t>患者的</w:t>
      </w:r>
      <w:r>
        <w:rPr>
          <w:rFonts w:ascii="Times New Roman" w:eastAsia="宋体" w:hAnsi="宋体" w:cs="宋体"/>
          <w:color w:val="1A1A17"/>
          <w:w w:val="96"/>
          <w:sz w:val="24"/>
          <w:szCs w:val="24"/>
        </w:rPr>
        <w:t>细胞因子谱</w:t>
      </w:r>
      <w:r w:rsidR="002568A5">
        <w:rPr>
          <w:rFonts w:ascii="Times New Roman" w:eastAsia="宋体" w:hAnsi="宋体" w:cs="宋体" w:hint="eastAsia"/>
          <w:color w:val="1A1A17"/>
          <w:w w:val="96"/>
          <w:sz w:val="24"/>
          <w:szCs w:val="24"/>
        </w:rPr>
        <w:t>与</w:t>
      </w:r>
      <w:r>
        <w:rPr>
          <w:rFonts w:ascii="Times New Roman" w:eastAsia="宋体" w:hAnsi="宋体" w:cs="宋体"/>
          <w:color w:val="1A1A17"/>
          <w:w w:val="96"/>
          <w:sz w:val="24"/>
          <w:szCs w:val="24"/>
        </w:rPr>
        <w:t>继发性噬血细胞淋巴组织细胞增多症</w:t>
      </w:r>
      <w:r>
        <w:rPr>
          <w:rFonts w:ascii="Times New Roman" w:eastAsia="宋体" w:hAnsi="宋体" w:cs="宋体"/>
          <w:color w:val="1A1A17"/>
          <w:w w:val="96"/>
          <w:sz w:val="24"/>
          <w:szCs w:val="24"/>
        </w:rPr>
        <w:t>(sHLH)</w:t>
      </w:r>
      <w:r w:rsidR="00240B3D">
        <w:rPr>
          <w:rFonts w:ascii="Times New Roman" w:eastAsia="宋体" w:hAnsi="宋体" w:cs="宋体" w:hint="eastAsia"/>
          <w:color w:val="1A1A17"/>
          <w:w w:val="96"/>
          <w:sz w:val="24"/>
          <w:szCs w:val="24"/>
        </w:rPr>
        <w:t>，</w:t>
      </w:r>
      <w:r w:rsidR="002568A5">
        <w:rPr>
          <w:rFonts w:ascii="Times New Roman" w:eastAsia="宋体" w:hAnsi="宋体" w:cs="宋体" w:hint="eastAsia"/>
          <w:color w:val="1A1A17"/>
          <w:w w:val="96"/>
          <w:sz w:val="24"/>
          <w:szCs w:val="24"/>
        </w:rPr>
        <w:t>—</w:t>
      </w:r>
      <w:r w:rsidR="002568A5">
        <w:rPr>
          <w:rFonts w:ascii="Times New Roman" w:eastAsia="宋体" w:hAnsi="宋体" w:cs="宋体"/>
          <w:color w:val="1A1A17"/>
          <w:w w:val="96"/>
          <w:sz w:val="24"/>
          <w:szCs w:val="24"/>
        </w:rPr>
        <w:t>严重的高炎症综合征</w:t>
      </w:r>
      <w:r w:rsidR="00240B3D">
        <w:rPr>
          <w:rFonts w:ascii="Times New Roman" w:eastAsia="宋体" w:hAnsi="宋体" w:cs="宋体" w:hint="eastAsia"/>
          <w:color w:val="1A1A17"/>
          <w:w w:val="96"/>
          <w:sz w:val="24"/>
          <w:szCs w:val="24"/>
        </w:rPr>
        <w:t>，相</w:t>
      </w:r>
      <w:r w:rsidR="002568A5">
        <w:rPr>
          <w:rFonts w:ascii="Times New Roman" w:eastAsia="宋体" w:hAnsi="宋体" w:cs="宋体" w:hint="eastAsia"/>
          <w:color w:val="1A1A17"/>
          <w:w w:val="96"/>
          <w:sz w:val="24"/>
          <w:szCs w:val="24"/>
        </w:rPr>
        <w:t>类似</w:t>
      </w:r>
      <w:r>
        <w:rPr>
          <w:rFonts w:ascii="Times New Roman" w:eastAsia="宋体" w:hAnsi="宋体" w:cs="宋体"/>
          <w:color w:val="1A1A17"/>
          <w:w w:val="96"/>
          <w:sz w:val="24"/>
          <w:szCs w:val="24"/>
        </w:rPr>
        <w:t>。来自中国和意大利的报告显示，</w:t>
      </w:r>
      <w:r w:rsidR="00C51036">
        <w:rPr>
          <w:rFonts w:ascii="Times New Roman" w:eastAsia="宋体" w:hAnsi="宋体" w:cs="宋体"/>
          <w:color w:val="1A1A17"/>
          <w:w w:val="96"/>
          <w:sz w:val="24"/>
          <w:szCs w:val="24"/>
        </w:rPr>
        <w:t>公认的</w:t>
      </w:r>
      <w:r w:rsidR="00C51036">
        <w:rPr>
          <w:rFonts w:ascii="Times New Roman" w:eastAsia="宋体" w:hAnsi="宋体" w:cs="宋体"/>
          <w:color w:val="1A1A17"/>
          <w:w w:val="96"/>
          <w:sz w:val="24"/>
          <w:szCs w:val="24"/>
        </w:rPr>
        <w:t>HLH</w:t>
      </w:r>
      <w:r w:rsidR="00C51036">
        <w:rPr>
          <w:rFonts w:ascii="Times New Roman" w:eastAsia="宋体" w:hAnsi="宋体" w:cs="宋体"/>
          <w:color w:val="1A1A17"/>
          <w:w w:val="96"/>
          <w:sz w:val="24"/>
          <w:szCs w:val="24"/>
        </w:rPr>
        <w:t>标志</w:t>
      </w:r>
      <w:r>
        <w:rPr>
          <w:rFonts w:ascii="Times New Roman" w:eastAsia="宋体" w:hAnsi="宋体" w:cs="宋体"/>
          <w:color w:val="1A1A17"/>
          <w:w w:val="96"/>
          <w:sz w:val="24"/>
          <w:szCs w:val="24"/>
        </w:rPr>
        <w:t>铁蛋白水平升高，进一步证实了与严重</w:t>
      </w:r>
      <w:r>
        <w:rPr>
          <w:rFonts w:ascii="Times New Roman" w:eastAsia="宋体" w:hAnsi="宋体" w:cs="宋体"/>
          <w:color w:val="1A1A17"/>
          <w:w w:val="96"/>
          <w:sz w:val="24"/>
          <w:szCs w:val="24"/>
        </w:rPr>
        <w:t>COVID-19</w:t>
      </w:r>
      <w:r>
        <w:rPr>
          <w:rFonts w:ascii="Times New Roman" w:eastAsia="宋体" w:hAnsi="宋体" w:cs="宋体"/>
          <w:color w:val="1A1A17"/>
          <w:w w:val="96"/>
          <w:sz w:val="24"/>
          <w:szCs w:val="24"/>
        </w:rPr>
        <w:t>病例的机制相似。</w:t>
      </w:r>
    </w:p>
    <w:p w14:paraId="7D9AF7F7" w14:textId="08164748" w:rsidR="00E071CB" w:rsidRDefault="00B6610C">
      <w:pPr>
        <w:spacing w:before="40" w:line="360" w:lineRule="auto"/>
        <w:ind w:firstLine="300"/>
        <w:rPr>
          <w:sz w:val="24"/>
          <w:szCs w:val="24"/>
        </w:rPr>
      </w:pPr>
      <w:r>
        <w:rPr>
          <w:rFonts w:ascii="Times New Roman" w:eastAsia="宋体" w:hAnsi="宋体" w:cs="宋体"/>
          <w:color w:val="1A1A17"/>
          <w:w w:val="98"/>
          <w:sz w:val="24"/>
          <w:szCs w:val="24"/>
        </w:rPr>
        <w:t>上述机制支持体外细胞因子清除可能对有类似于高炎症状态的</w:t>
      </w:r>
      <w:r>
        <w:rPr>
          <w:rFonts w:ascii="Times New Roman" w:eastAsia="宋体" w:hAnsi="宋体" w:cs="宋体"/>
          <w:color w:val="1A1A17"/>
          <w:w w:val="98"/>
          <w:sz w:val="24"/>
          <w:szCs w:val="24"/>
        </w:rPr>
        <w:t>COVID-19</w:t>
      </w:r>
      <w:r>
        <w:rPr>
          <w:rFonts w:ascii="Times New Roman" w:eastAsia="宋体" w:hAnsi="宋体" w:cs="宋体"/>
          <w:color w:val="1A1A17"/>
          <w:w w:val="98"/>
          <w:sz w:val="24"/>
          <w:szCs w:val="24"/>
        </w:rPr>
        <w:t>患者有益作用的假设。因</w:t>
      </w:r>
      <w:r>
        <w:rPr>
          <w:rFonts w:ascii="Times New Roman" w:eastAsia="宋体" w:hAnsi="宋体" w:cs="宋体"/>
          <w:color w:val="1A1A17"/>
          <w:w w:val="97"/>
          <w:sz w:val="24"/>
          <w:szCs w:val="24"/>
        </w:rPr>
        <w:t>此，认识到高炎症在</w:t>
      </w:r>
      <w:r>
        <w:rPr>
          <w:rFonts w:ascii="Times New Roman" w:eastAsia="宋体" w:hAnsi="宋体" w:cs="宋体"/>
          <w:color w:val="1A1A17"/>
          <w:w w:val="97"/>
          <w:sz w:val="24"/>
          <w:szCs w:val="24"/>
        </w:rPr>
        <w:t>COVID-19</w:t>
      </w:r>
      <w:r>
        <w:rPr>
          <w:rFonts w:ascii="Times New Roman" w:eastAsia="宋体" w:hAnsi="宋体" w:cs="宋体"/>
          <w:color w:val="1A1A17"/>
          <w:w w:val="97"/>
          <w:sz w:val="24"/>
          <w:szCs w:val="24"/>
        </w:rPr>
        <w:t>重症病例中发挥核心作用，再加上对替代治疗方式的迫切需求，导致全球</w:t>
      </w:r>
      <w:r w:rsidR="00240B3D">
        <w:rPr>
          <w:rFonts w:ascii="Times New Roman" w:eastAsia="宋体" w:hAnsi="宋体" w:cs="宋体" w:hint="eastAsia"/>
          <w:color w:val="1A1A17"/>
          <w:w w:val="97"/>
          <w:sz w:val="24"/>
          <w:szCs w:val="24"/>
        </w:rPr>
        <w:t>出现</w:t>
      </w:r>
      <w:r>
        <w:rPr>
          <w:rFonts w:ascii="Times New Roman" w:eastAsia="宋体" w:hAnsi="宋体" w:cs="宋体"/>
          <w:color w:val="1A1A17"/>
          <w:w w:val="97"/>
          <w:sz w:val="24"/>
          <w:szCs w:val="24"/>
        </w:rPr>
        <w:t>数千种细胞因子吸附治疗。本综述的目的是总结细胞因子吸附治疗</w:t>
      </w:r>
      <w:bookmarkStart w:id="0" w:name="OLE_LINK1"/>
      <w:r>
        <w:rPr>
          <w:rFonts w:ascii="Times New Roman" w:eastAsia="宋体" w:hAnsi="宋体" w:cs="宋体"/>
          <w:color w:val="1A1A17"/>
          <w:w w:val="97"/>
          <w:sz w:val="24"/>
          <w:szCs w:val="24"/>
        </w:rPr>
        <w:t>COVID-19</w:t>
      </w:r>
      <w:bookmarkEnd w:id="0"/>
      <w:r>
        <w:rPr>
          <w:rFonts w:ascii="Times New Roman" w:eastAsia="宋体" w:hAnsi="宋体" w:cs="宋体"/>
          <w:color w:val="1A1A17"/>
          <w:w w:val="97"/>
          <w:sz w:val="24"/>
          <w:szCs w:val="24"/>
        </w:rPr>
        <w:t>的全球经验和临床结果。</w:t>
      </w:r>
    </w:p>
    <w:p w14:paraId="572A7291" w14:textId="6E135468" w:rsidR="00E071CB" w:rsidRPr="001E5941" w:rsidRDefault="00B6610C">
      <w:pPr>
        <w:spacing w:before="300" w:line="360" w:lineRule="auto"/>
        <w:ind w:right="2760"/>
        <w:jc w:val="left"/>
        <w:rPr>
          <w:rFonts w:hint="eastAsia"/>
          <w:sz w:val="28"/>
          <w:szCs w:val="28"/>
        </w:rPr>
      </w:pPr>
      <w:r w:rsidRPr="001E5941">
        <w:rPr>
          <w:rFonts w:ascii="Times New Roman" w:eastAsia="宋体" w:hAnsi="宋体" w:cs="宋体"/>
          <w:b/>
          <w:color w:val="1A1A17"/>
          <w:w w:val="99"/>
          <w:sz w:val="28"/>
          <w:szCs w:val="28"/>
        </w:rPr>
        <w:t>2.</w:t>
      </w:r>
      <w:r w:rsidRPr="001E5941">
        <w:rPr>
          <w:rFonts w:ascii="Times New Roman" w:eastAsia="宋体" w:hAnsi="宋体" w:cs="宋体"/>
          <w:b/>
          <w:color w:val="1A1A17"/>
          <w:w w:val="99"/>
          <w:sz w:val="28"/>
          <w:szCs w:val="28"/>
        </w:rPr>
        <w:t>早</w:t>
      </w:r>
      <w:r w:rsidR="001E5941" w:rsidRPr="001E5941">
        <w:rPr>
          <w:rFonts w:ascii="Times New Roman" w:eastAsia="宋体" w:hAnsi="宋体" w:cs="宋体" w:hint="eastAsia"/>
          <w:b/>
          <w:color w:val="1A1A17"/>
          <w:w w:val="99"/>
          <w:sz w:val="28"/>
          <w:szCs w:val="28"/>
        </w:rPr>
        <w:t>期</w:t>
      </w:r>
      <w:r w:rsidR="001E5941">
        <w:rPr>
          <w:rFonts w:ascii="Times New Roman" w:eastAsia="宋体" w:hAnsi="宋体" w:cs="宋体" w:hint="eastAsia"/>
          <w:b/>
          <w:color w:val="1A1A17"/>
          <w:w w:val="99"/>
          <w:sz w:val="28"/>
          <w:szCs w:val="28"/>
        </w:rPr>
        <w:t>经验</w:t>
      </w:r>
    </w:p>
    <w:p w14:paraId="1279FAC6" w14:textId="52D59D54" w:rsidR="00E071CB" w:rsidRDefault="00B6610C" w:rsidP="00240B3D">
      <w:pPr>
        <w:spacing w:before="180" w:line="360" w:lineRule="auto"/>
        <w:ind w:firstLineChars="200" w:firstLine="465"/>
        <w:rPr>
          <w:sz w:val="24"/>
          <w:szCs w:val="24"/>
        </w:rPr>
      </w:pPr>
      <w:r>
        <w:rPr>
          <w:rFonts w:ascii="Times New Roman" w:eastAsia="宋体" w:hAnsi="宋体" w:cs="宋体"/>
          <w:color w:val="1A1A17"/>
          <w:w w:val="97"/>
          <w:sz w:val="24"/>
          <w:szCs w:val="24"/>
        </w:rPr>
        <w:t>随着</w:t>
      </w:r>
      <w:r w:rsidR="00240B3D">
        <w:rPr>
          <w:rFonts w:ascii="Times New Roman" w:eastAsia="宋体" w:hAnsi="宋体" w:cs="宋体"/>
          <w:color w:val="1A1A17"/>
          <w:w w:val="97"/>
          <w:sz w:val="24"/>
          <w:szCs w:val="24"/>
        </w:rPr>
        <w:t>COVID-19</w:t>
      </w:r>
      <w:r>
        <w:rPr>
          <w:rFonts w:ascii="Times New Roman" w:eastAsia="宋体" w:hAnsi="宋体" w:cs="宋体"/>
          <w:color w:val="1A1A17"/>
          <w:w w:val="97"/>
          <w:sz w:val="24"/>
          <w:szCs w:val="24"/>
        </w:rPr>
        <w:t>病危患者数量急剧增加，全球重症监护病房已不堪重负，许多专家开始认识到这一新型临床综合征的一些重要和独特特征。</w:t>
      </w:r>
      <w:r>
        <w:rPr>
          <w:rFonts w:ascii="Times New Roman" w:eastAsia="宋体" w:hAnsi="宋体" w:cs="宋体"/>
          <w:color w:val="1A1A17"/>
          <w:w w:val="97"/>
          <w:sz w:val="24"/>
          <w:szCs w:val="24"/>
        </w:rPr>
        <w:t>Ronco</w:t>
      </w:r>
      <w:r>
        <w:rPr>
          <w:rFonts w:ascii="Times New Roman" w:eastAsia="宋体" w:hAnsi="宋体" w:cs="宋体"/>
          <w:color w:val="1A1A17"/>
          <w:w w:val="97"/>
          <w:sz w:val="24"/>
          <w:szCs w:val="24"/>
        </w:rPr>
        <w:t>等人在《柳叶刀呼吸医学》杂志上发表的一篇文章</w:t>
      </w:r>
      <w:r w:rsidR="00C51036">
        <w:rPr>
          <w:rFonts w:ascii="Times New Roman" w:eastAsia="宋体" w:hAnsi="宋体" w:cs="宋体" w:hint="eastAsia"/>
          <w:color w:val="1A1A17"/>
          <w:w w:val="97"/>
          <w:sz w:val="24"/>
          <w:szCs w:val="24"/>
        </w:rPr>
        <w:t>概述了</w:t>
      </w:r>
      <w:r>
        <w:rPr>
          <w:rFonts w:ascii="Times New Roman" w:eastAsia="宋体" w:hAnsi="宋体" w:cs="宋体"/>
          <w:color w:val="1A1A17"/>
          <w:w w:val="97"/>
          <w:sz w:val="24"/>
          <w:szCs w:val="24"/>
        </w:rPr>
        <w:t>对其独特病理生理学的早期认识，以及全球专家尝试新的治疗模式的愿望。</w:t>
      </w:r>
      <w:r>
        <w:rPr>
          <w:rFonts w:ascii="Times New Roman" w:eastAsia="宋体" w:hAnsi="宋体" w:cs="宋体"/>
          <w:color w:val="1A1A17"/>
          <w:w w:val="96"/>
          <w:sz w:val="24"/>
          <w:szCs w:val="24"/>
        </w:rPr>
        <w:t>一些国家医学协会在大流行早期将</w:t>
      </w:r>
      <w:r>
        <w:rPr>
          <w:rFonts w:ascii="Times New Roman" w:eastAsia="宋体" w:hAnsi="宋体" w:cs="宋体"/>
          <w:color w:val="1A1A17"/>
          <w:w w:val="97"/>
          <w:sz w:val="24"/>
          <w:szCs w:val="24"/>
        </w:rPr>
        <w:t>细胞因子吸附治疗</w:t>
      </w:r>
      <w:r>
        <w:rPr>
          <w:rFonts w:ascii="Times New Roman" w:eastAsia="宋体" w:hAnsi="宋体" w:cs="宋体"/>
          <w:color w:val="1A1A17"/>
          <w:w w:val="96"/>
          <w:sz w:val="24"/>
          <w:szCs w:val="24"/>
        </w:rPr>
        <w:t>纳入其治疗指南</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图</w:t>
      </w:r>
      <w:r>
        <w:rPr>
          <w:rFonts w:ascii="Times New Roman" w:eastAsia="宋体" w:hAnsi="宋体" w:cs="宋体"/>
          <w:color w:val="1A1A17"/>
          <w:w w:val="96"/>
          <w:sz w:val="24"/>
          <w:szCs w:val="24"/>
        </w:rPr>
        <w:t>1)</w:t>
      </w:r>
      <w:r>
        <w:rPr>
          <w:rFonts w:ascii="Times New Roman" w:eastAsia="宋体" w:hAnsi="宋体" w:cs="宋体"/>
          <w:color w:val="1A1A17"/>
          <w:w w:val="96"/>
          <w:sz w:val="24"/>
          <w:szCs w:val="24"/>
        </w:rPr>
        <w:t>。意大利肾脏学会最早推荐使用</w:t>
      </w:r>
      <w:r>
        <w:rPr>
          <w:rFonts w:ascii="Times New Roman" w:eastAsia="宋体" w:hAnsi="宋体" w:cs="宋体"/>
          <w:color w:val="1A1A17"/>
          <w:w w:val="97"/>
          <w:sz w:val="24"/>
          <w:szCs w:val="24"/>
        </w:rPr>
        <w:t>细胞因子吸附</w:t>
      </w:r>
      <w:r w:rsidR="00C51036">
        <w:rPr>
          <w:rFonts w:ascii="Times New Roman" w:eastAsia="宋体" w:hAnsi="宋体" w:cs="宋体" w:hint="eastAsia"/>
          <w:color w:val="1A1A17"/>
          <w:w w:val="97"/>
          <w:sz w:val="24"/>
          <w:szCs w:val="24"/>
        </w:rPr>
        <w:t>疗法</w:t>
      </w:r>
      <w:r>
        <w:rPr>
          <w:rFonts w:ascii="Times New Roman" w:eastAsia="宋体" w:hAnsi="宋体" w:cs="宋体"/>
          <w:color w:val="1A1A17"/>
          <w:w w:val="96"/>
          <w:sz w:val="24"/>
          <w:szCs w:val="24"/>
        </w:rPr>
        <w:t>治疗</w:t>
      </w:r>
      <w:r>
        <w:rPr>
          <w:rFonts w:ascii="Times New Roman" w:eastAsia="宋体" w:hAnsi="宋体" w:cs="宋体"/>
          <w:color w:val="1A1A17"/>
          <w:w w:val="96"/>
          <w:sz w:val="24"/>
          <w:szCs w:val="24"/>
        </w:rPr>
        <w:lastRenderedPageBreak/>
        <w:t>急性肾损伤</w:t>
      </w:r>
      <w:r>
        <w:rPr>
          <w:rFonts w:ascii="Times New Roman" w:eastAsia="宋体" w:hAnsi="宋体" w:cs="宋体"/>
          <w:color w:val="1A1A17"/>
          <w:w w:val="96"/>
          <w:sz w:val="24"/>
          <w:szCs w:val="24"/>
        </w:rPr>
        <w:t>(AKI) 3</w:t>
      </w:r>
      <w:r>
        <w:rPr>
          <w:rFonts w:ascii="Times New Roman" w:eastAsia="宋体" w:hAnsi="宋体" w:cs="宋体"/>
          <w:color w:val="1A1A17"/>
          <w:w w:val="96"/>
          <w:sz w:val="24"/>
          <w:szCs w:val="24"/>
        </w:rPr>
        <w:t>期持续肾替代治疗的</w:t>
      </w:r>
      <w:r>
        <w:rPr>
          <w:rFonts w:ascii="Times New Roman" w:eastAsia="宋体" w:hAnsi="宋体" w:cs="宋体"/>
          <w:color w:val="1A1A17"/>
          <w:w w:val="96"/>
          <w:sz w:val="24"/>
          <w:szCs w:val="24"/>
        </w:rPr>
        <w:t>COVID- 19</w:t>
      </w:r>
      <w:r>
        <w:rPr>
          <w:rFonts w:ascii="Times New Roman" w:eastAsia="宋体" w:hAnsi="宋体" w:cs="宋体"/>
          <w:color w:val="1A1A17"/>
          <w:w w:val="96"/>
          <w:sz w:val="24"/>
          <w:szCs w:val="24"/>
        </w:rPr>
        <w:t>患者。浙江大学医学院新冠肺炎防控手册和哥伦比亚</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巴拿马指南也推荐危重病例早期使用抗细胞因子风暴治疗。</w:t>
      </w:r>
      <w:r>
        <w:rPr>
          <w:rFonts w:ascii="Times New Roman" w:eastAsia="宋体" w:hAnsi="宋体" w:cs="宋体"/>
          <w:color w:val="1A1A17"/>
          <w:w w:val="96"/>
          <w:sz w:val="24"/>
          <w:szCs w:val="24"/>
        </w:rPr>
        <w:t>2020</w:t>
      </w:r>
      <w:r>
        <w:rPr>
          <w:rFonts w:ascii="Times New Roman" w:eastAsia="宋体" w:hAnsi="宋体" w:cs="宋体"/>
          <w:color w:val="1A1A17"/>
          <w:w w:val="96"/>
          <w:sz w:val="24"/>
          <w:szCs w:val="24"/>
        </w:rPr>
        <w:t>年</w:t>
      </w:r>
      <w:r>
        <w:rPr>
          <w:rFonts w:ascii="Times New Roman" w:eastAsia="宋体" w:hAnsi="宋体" w:cs="宋体"/>
          <w:color w:val="1A1A17"/>
          <w:w w:val="96"/>
          <w:sz w:val="24"/>
          <w:szCs w:val="24"/>
        </w:rPr>
        <w:t>4</w:t>
      </w:r>
      <w:r>
        <w:rPr>
          <w:rFonts w:ascii="Times New Roman" w:eastAsia="宋体" w:hAnsi="宋体" w:cs="宋体"/>
          <w:color w:val="1A1A17"/>
          <w:w w:val="96"/>
          <w:sz w:val="24"/>
          <w:szCs w:val="24"/>
        </w:rPr>
        <w:t>月</w:t>
      </w:r>
      <w:r>
        <w:rPr>
          <w:rFonts w:ascii="Times New Roman" w:eastAsia="宋体" w:hAnsi="宋体" w:cs="宋体"/>
          <w:color w:val="1A1A17"/>
          <w:w w:val="96"/>
          <w:sz w:val="24"/>
          <w:szCs w:val="24"/>
        </w:rPr>
        <w:t>10</w:t>
      </w:r>
      <w:r>
        <w:rPr>
          <w:rFonts w:ascii="Times New Roman" w:eastAsia="宋体" w:hAnsi="宋体" w:cs="宋体"/>
          <w:color w:val="1A1A17"/>
          <w:w w:val="96"/>
          <w:sz w:val="24"/>
          <w:szCs w:val="24"/>
        </w:rPr>
        <w:t>日，美国食品和药物管理局</w:t>
      </w:r>
      <w:r w:rsidR="00831377">
        <w:rPr>
          <w:rFonts w:ascii="Times New Roman" w:eastAsia="宋体" w:hAnsi="宋体" w:cs="宋体" w:hint="eastAsia"/>
          <w:color w:val="1A1A17"/>
          <w:w w:val="96"/>
          <w:sz w:val="24"/>
          <w:szCs w:val="24"/>
        </w:rPr>
        <w:t>细胞因子吸附疗法</w:t>
      </w:r>
      <w:r w:rsidR="00C51036">
        <w:rPr>
          <w:rFonts w:ascii="Times New Roman" w:eastAsia="宋体" w:hAnsi="宋体" w:cs="宋体" w:hint="eastAsia"/>
          <w:color w:val="1A1A17"/>
          <w:w w:val="96"/>
          <w:sz w:val="24"/>
          <w:szCs w:val="24"/>
        </w:rPr>
        <w:t>对细胞因子吸附疗法进行</w:t>
      </w:r>
      <w:r>
        <w:rPr>
          <w:rFonts w:ascii="Times New Roman" w:eastAsia="宋体" w:hAnsi="宋体" w:cs="宋体"/>
          <w:color w:val="1A1A17"/>
          <w:w w:val="96"/>
          <w:sz w:val="24"/>
          <w:szCs w:val="24"/>
        </w:rPr>
        <w:t>紧急使用授权，用于“确诊或即将发生呼吸衰竭的</w:t>
      </w:r>
      <w:r>
        <w:rPr>
          <w:rFonts w:ascii="Times New Roman" w:eastAsia="宋体" w:hAnsi="宋体" w:cs="宋体"/>
          <w:color w:val="1A1A17"/>
          <w:w w:val="96"/>
          <w:sz w:val="24"/>
          <w:szCs w:val="24"/>
        </w:rPr>
        <w:t>COVID-19</w:t>
      </w:r>
      <w:r>
        <w:rPr>
          <w:rFonts w:ascii="Times New Roman" w:eastAsia="宋体" w:hAnsi="宋体" w:cs="宋体"/>
          <w:color w:val="1A1A17"/>
          <w:w w:val="96"/>
          <w:sz w:val="24"/>
          <w:szCs w:val="24"/>
        </w:rPr>
        <w:t>危重患者”。</w:t>
      </w:r>
    </w:p>
    <w:p w14:paraId="574027FB" w14:textId="77777777" w:rsidR="00E071CB" w:rsidRPr="001E5941" w:rsidRDefault="00B6610C">
      <w:pPr>
        <w:spacing w:before="300" w:line="360" w:lineRule="auto"/>
        <w:jc w:val="left"/>
        <w:rPr>
          <w:sz w:val="28"/>
          <w:szCs w:val="28"/>
        </w:rPr>
      </w:pPr>
      <w:r w:rsidRPr="001E5941">
        <w:rPr>
          <w:rFonts w:ascii="Times New Roman" w:eastAsia="宋体" w:hAnsi="宋体" w:cs="宋体"/>
          <w:b/>
          <w:color w:val="1A1A17"/>
          <w:w w:val="97"/>
          <w:sz w:val="28"/>
          <w:szCs w:val="28"/>
        </w:rPr>
        <w:t>3.COVID-19</w:t>
      </w:r>
      <w:r w:rsidRPr="001E5941">
        <w:rPr>
          <w:rFonts w:ascii="Times New Roman" w:eastAsia="宋体" w:hAnsi="宋体" w:cs="宋体"/>
          <w:b/>
          <w:color w:val="1A1A17"/>
          <w:w w:val="97"/>
          <w:sz w:val="28"/>
          <w:szCs w:val="28"/>
        </w:rPr>
        <w:t>细胞吸附治疗的基本原理</w:t>
      </w:r>
    </w:p>
    <w:p w14:paraId="534AAA1D" w14:textId="691B0562" w:rsidR="00E071CB" w:rsidRDefault="00B6610C" w:rsidP="00240B3D">
      <w:pPr>
        <w:spacing w:before="180" w:line="360" w:lineRule="auto"/>
        <w:ind w:firstLineChars="200" w:firstLine="458"/>
        <w:rPr>
          <w:sz w:val="24"/>
          <w:szCs w:val="24"/>
        </w:rPr>
      </w:pPr>
      <w:r>
        <w:rPr>
          <w:rFonts w:ascii="Times New Roman" w:eastAsia="宋体" w:hAnsi="宋体" w:cs="宋体"/>
          <w:color w:val="1A1A17"/>
          <w:w w:val="96"/>
          <w:sz w:val="24"/>
          <w:szCs w:val="24"/>
        </w:rPr>
        <w:t>宿主免疫反应有两种触发因素</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损伤</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指手术引起的组织损伤、实际损伤、缺血</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再灌注损伤、无菌性炎症等</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或病原体相关的损伤。在这些情况下检测到的循环介质分别被称为损伤相关分子模式</w:t>
      </w:r>
      <w:r>
        <w:rPr>
          <w:rFonts w:ascii="Times New Roman" w:eastAsia="宋体" w:hAnsi="宋体" w:cs="宋体"/>
          <w:color w:val="1A1A17"/>
          <w:w w:val="96"/>
          <w:sz w:val="24"/>
          <w:szCs w:val="24"/>
        </w:rPr>
        <w:t>(DAMP)</w:t>
      </w:r>
      <w:r>
        <w:rPr>
          <w:rFonts w:ascii="Times New Roman" w:eastAsia="宋体" w:hAnsi="宋体" w:cs="宋体"/>
          <w:color w:val="1A1A17"/>
          <w:w w:val="96"/>
          <w:sz w:val="24"/>
          <w:szCs w:val="24"/>
        </w:rPr>
        <w:t>和病原体相关分子模式</w:t>
      </w:r>
      <w:r>
        <w:rPr>
          <w:rFonts w:ascii="Times New Roman" w:eastAsia="宋体" w:hAnsi="宋体" w:cs="宋体"/>
          <w:color w:val="1A1A17"/>
          <w:w w:val="96"/>
          <w:sz w:val="24"/>
          <w:szCs w:val="24"/>
        </w:rPr>
        <w:t>(PAMP)</w:t>
      </w:r>
      <w:r>
        <w:rPr>
          <w:rFonts w:ascii="Times New Roman" w:eastAsia="宋体" w:hAnsi="宋体" w:cs="宋体"/>
          <w:color w:val="1A1A17"/>
          <w:w w:val="96"/>
          <w:sz w:val="24"/>
          <w:szCs w:val="24"/>
        </w:rPr>
        <w:t>，两者都能导致细胞因子和其他炎症介质的全身释放。已经发现高水平的促炎和抗炎介质与</w:t>
      </w:r>
      <w:r w:rsidR="00831377">
        <w:rPr>
          <w:rFonts w:ascii="Times New Roman" w:eastAsia="宋体" w:hAnsi="宋体" w:cs="宋体" w:hint="eastAsia"/>
          <w:color w:val="1A1A17"/>
          <w:w w:val="96"/>
          <w:sz w:val="24"/>
          <w:szCs w:val="24"/>
        </w:rPr>
        <w:t>高死亡率</w:t>
      </w:r>
      <w:r>
        <w:rPr>
          <w:rFonts w:ascii="Times New Roman" w:eastAsia="宋体" w:hAnsi="宋体" w:cs="宋体"/>
          <w:color w:val="1A1A17"/>
          <w:w w:val="96"/>
          <w:sz w:val="24"/>
          <w:szCs w:val="24"/>
        </w:rPr>
        <w:t>有关。</w:t>
      </w:r>
      <w:r w:rsidR="00831377">
        <w:rPr>
          <w:rFonts w:ascii="Times New Roman" w:eastAsia="宋体" w:hAnsi="宋体" w:cs="宋体" w:hint="eastAsia"/>
          <w:color w:val="1A1A17"/>
          <w:w w:val="99"/>
          <w:sz w:val="24"/>
          <w:szCs w:val="24"/>
        </w:rPr>
        <w:t>细胞因子吸附疗法细胞因子吸附</w:t>
      </w:r>
      <w:r>
        <w:rPr>
          <w:rFonts w:ascii="Times New Roman" w:eastAsia="宋体" w:hAnsi="宋体" w:cs="宋体"/>
          <w:color w:val="1A1A17"/>
          <w:w w:val="99"/>
          <w:sz w:val="24"/>
          <w:szCs w:val="24"/>
        </w:rPr>
        <w:t>疗法是一种吸附性血液净化技术，旨在消除血液中升高的细胞因子和其他炎症介质，通过调节细胞因子风暴作为系统性高炎症的辅助治疗。</w:t>
      </w:r>
    </w:p>
    <w:p w14:paraId="726D03E2" w14:textId="27877989" w:rsidR="00E071CB" w:rsidRDefault="00B6610C">
      <w:pPr>
        <w:spacing w:before="60" w:line="360" w:lineRule="auto"/>
        <w:ind w:firstLine="300"/>
        <w:rPr>
          <w:sz w:val="24"/>
          <w:szCs w:val="24"/>
        </w:rPr>
      </w:pPr>
      <w:r>
        <w:rPr>
          <w:rFonts w:ascii="Times New Roman" w:eastAsia="宋体" w:hAnsi="宋体" w:cs="宋体"/>
          <w:color w:val="1A1A17"/>
          <w:w w:val="98"/>
          <w:sz w:val="24"/>
          <w:szCs w:val="24"/>
        </w:rPr>
        <w:t>吸附器最初用于细胞因子血浆浓度</w:t>
      </w:r>
      <w:r w:rsidR="00831377">
        <w:rPr>
          <w:rFonts w:ascii="Times New Roman" w:eastAsia="宋体" w:hAnsi="宋体" w:cs="宋体" w:hint="eastAsia"/>
          <w:color w:val="1A1A17"/>
          <w:w w:val="98"/>
          <w:sz w:val="24"/>
          <w:szCs w:val="24"/>
        </w:rPr>
        <w:t>升高患者</w:t>
      </w:r>
      <w:r>
        <w:rPr>
          <w:rFonts w:ascii="Times New Roman" w:eastAsia="宋体" w:hAnsi="宋体" w:cs="宋体"/>
          <w:color w:val="1A1A17"/>
          <w:w w:val="98"/>
          <w:sz w:val="24"/>
          <w:szCs w:val="24"/>
        </w:rPr>
        <w:t>，也可以有效去除肌红蛋白和胆红素</w:t>
      </w:r>
      <w:r>
        <w:rPr>
          <w:rFonts w:ascii="Times New Roman" w:eastAsia="宋体" w:hAnsi="宋体" w:cs="宋体"/>
          <w:color w:val="1A1A17"/>
          <w:w w:val="98"/>
          <w:sz w:val="24"/>
          <w:szCs w:val="24"/>
        </w:rPr>
        <w:t>,</w:t>
      </w:r>
      <w:r>
        <w:rPr>
          <w:rFonts w:ascii="Times New Roman" w:eastAsia="宋体" w:hAnsi="宋体" w:cs="宋体"/>
          <w:color w:val="1A1A17"/>
          <w:w w:val="98"/>
          <w:sz w:val="24"/>
          <w:szCs w:val="24"/>
        </w:rPr>
        <w:t>以及抗血栓形成的替格瑞洛和利伐沙班。该吸附剂可以去除全血中分子量低于</w:t>
      </w:r>
      <w:r>
        <w:rPr>
          <w:rFonts w:ascii="Times New Roman" w:eastAsia="宋体" w:hAnsi="宋体" w:cs="宋体"/>
          <w:color w:val="1A1A17"/>
          <w:w w:val="98"/>
          <w:sz w:val="24"/>
          <w:szCs w:val="24"/>
        </w:rPr>
        <w:t>60kda</w:t>
      </w:r>
      <w:r>
        <w:rPr>
          <w:rFonts w:ascii="Times New Roman" w:eastAsia="宋体" w:hAnsi="宋体" w:cs="宋体"/>
          <w:color w:val="1A1A17"/>
          <w:w w:val="98"/>
          <w:sz w:val="24"/>
          <w:szCs w:val="24"/>
        </w:rPr>
        <w:t>的疏水物质。值得注意的是，物理化学机制保护细胞因子不能被完全清除。</w:t>
      </w:r>
      <w:r>
        <w:rPr>
          <w:rFonts w:ascii="Times New Roman" w:eastAsia="宋体" w:hAnsi="宋体" w:cs="宋体"/>
          <w:color w:val="1A1A17"/>
          <w:w w:val="95"/>
          <w:sz w:val="24"/>
          <w:szCs w:val="24"/>
        </w:rPr>
        <w:t>脓毒性休克动物</w:t>
      </w:r>
      <w:r w:rsidR="00831377">
        <w:rPr>
          <w:rFonts w:ascii="Times New Roman" w:eastAsia="宋体" w:hAnsi="宋体" w:cs="宋体"/>
          <w:color w:val="1A1A17"/>
          <w:w w:val="95"/>
          <w:sz w:val="24"/>
          <w:szCs w:val="24"/>
        </w:rPr>
        <w:t>随机</w:t>
      </w:r>
      <w:r>
        <w:rPr>
          <w:rFonts w:ascii="Times New Roman" w:eastAsia="宋体" w:hAnsi="宋体" w:cs="宋体"/>
          <w:color w:val="1A1A17"/>
          <w:w w:val="95"/>
          <w:sz w:val="24"/>
          <w:szCs w:val="24"/>
        </w:rPr>
        <w:t>实验中初步证实</w:t>
      </w:r>
      <w:r w:rsidR="00831377">
        <w:rPr>
          <w:rFonts w:ascii="Times New Roman" w:eastAsia="宋体" w:hAnsi="宋体" w:cs="宋体" w:hint="eastAsia"/>
          <w:color w:val="1A1A17"/>
          <w:w w:val="95"/>
          <w:sz w:val="24"/>
          <w:szCs w:val="24"/>
        </w:rPr>
        <w:t>了</w:t>
      </w:r>
      <w:r w:rsidR="00831377">
        <w:rPr>
          <w:rFonts w:ascii="Times New Roman" w:eastAsia="宋体" w:hAnsi="宋体" w:cs="宋体"/>
          <w:color w:val="1A1A17"/>
          <w:w w:val="95"/>
          <w:sz w:val="24"/>
          <w:szCs w:val="24"/>
        </w:rPr>
        <w:t>细胞因子吸附疗法能够有效清除循环炎症细胞因子</w:t>
      </w:r>
      <w:r>
        <w:rPr>
          <w:rFonts w:ascii="Times New Roman" w:eastAsia="宋体" w:hAnsi="宋体" w:cs="宋体"/>
          <w:color w:val="1A1A17"/>
          <w:w w:val="95"/>
          <w:sz w:val="24"/>
          <w:szCs w:val="24"/>
        </w:rPr>
        <w:t>。</w:t>
      </w:r>
      <w:r w:rsidR="00831377">
        <w:rPr>
          <w:rFonts w:ascii="Times New Roman" w:eastAsia="宋体" w:hAnsi="宋体" w:cs="宋体"/>
          <w:color w:val="1A1A17"/>
          <w:w w:val="95"/>
          <w:sz w:val="24"/>
          <w:szCs w:val="24"/>
        </w:rPr>
        <w:t>细胞因子吸附疗法</w:t>
      </w:r>
      <w:r>
        <w:rPr>
          <w:rFonts w:ascii="Times New Roman" w:eastAsia="宋体" w:hAnsi="宋体" w:cs="宋体"/>
          <w:color w:val="1A1A17"/>
          <w:w w:val="95"/>
          <w:sz w:val="24"/>
          <w:szCs w:val="24"/>
        </w:rPr>
        <w:t>于</w:t>
      </w:r>
      <w:r>
        <w:rPr>
          <w:rFonts w:ascii="Times New Roman" w:eastAsia="宋体" w:hAnsi="宋体" w:cs="宋体"/>
          <w:color w:val="1A1A17"/>
          <w:w w:val="95"/>
          <w:sz w:val="24"/>
          <w:szCs w:val="24"/>
        </w:rPr>
        <w:t>2011</w:t>
      </w:r>
      <w:r>
        <w:rPr>
          <w:rFonts w:ascii="Times New Roman" w:eastAsia="宋体" w:hAnsi="宋体" w:cs="宋体"/>
          <w:color w:val="1A1A17"/>
          <w:w w:val="95"/>
          <w:sz w:val="24"/>
          <w:szCs w:val="24"/>
        </w:rPr>
        <w:t>年在欧盟</w:t>
      </w:r>
      <w:r>
        <w:rPr>
          <w:rFonts w:ascii="Times New Roman" w:eastAsia="宋体" w:hAnsi="宋体" w:cs="宋体"/>
          <w:color w:val="1A1A17"/>
          <w:w w:val="95"/>
          <w:sz w:val="24"/>
          <w:szCs w:val="24"/>
        </w:rPr>
        <w:t>(EU)</w:t>
      </w:r>
      <w:r>
        <w:rPr>
          <w:rFonts w:ascii="Times New Roman" w:eastAsia="宋体" w:hAnsi="宋体" w:cs="宋体"/>
          <w:color w:val="1A1A17"/>
          <w:w w:val="95"/>
          <w:sz w:val="24"/>
          <w:szCs w:val="24"/>
        </w:rPr>
        <w:t>获得批准。全球已经有超过</w:t>
      </w:r>
      <w:r>
        <w:rPr>
          <w:rFonts w:ascii="Times New Roman" w:eastAsia="宋体" w:hAnsi="宋体" w:cs="宋体"/>
          <w:color w:val="1A1A17"/>
          <w:w w:val="95"/>
          <w:sz w:val="24"/>
          <w:szCs w:val="24"/>
        </w:rPr>
        <w:t>13</w:t>
      </w:r>
      <w:r>
        <w:rPr>
          <w:rFonts w:ascii="Times New Roman" w:eastAsia="宋体" w:hAnsi="宋体" w:cs="宋体"/>
          <w:color w:val="1A1A17"/>
          <w:w w:val="95"/>
          <w:sz w:val="24"/>
          <w:szCs w:val="24"/>
        </w:rPr>
        <w:t>万种</w:t>
      </w:r>
      <w:r w:rsidR="00831377">
        <w:rPr>
          <w:rFonts w:ascii="Times New Roman" w:eastAsia="宋体" w:hAnsi="宋体" w:cs="宋体"/>
          <w:color w:val="1A1A17"/>
          <w:w w:val="95"/>
          <w:sz w:val="24"/>
          <w:szCs w:val="24"/>
        </w:rPr>
        <w:t>细胞因子吸附疗法</w:t>
      </w:r>
      <w:r>
        <w:rPr>
          <w:rFonts w:ascii="Times New Roman" w:eastAsia="宋体" w:hAnsi="宋体" w:cs="宋体"/>
          <w:color w:val="1A1A17"/>
          <w:w w:val="95"/>
          <w:sz w:val="24"/>
          <w:szCs w:val="24"/>
        </w:rPr>
        <w:t>被用于系统性高炎症和难治性休克的治疗。有文献记载的</w:t>
      </w:r>
      <w:r>
        <w:rPr>
          <w:rFonts w:ascii="Times New Roman" w:eastAsia="宋体" w:hAnsi="宋体" w:cs="宋体"/>
          <w:color w:val="1A1A17"/>
          <w:w w:val="95"/>
          <w:sz w:val="24"/>
          <w:szCs w:val="24"/>
        </w:rPr>
        <w:t>HLH</w:t>
      </w:r>
      <w:r>
        <w:rPr>
          <w:rFonts w:ascii="Times New Roman" w:eastAsia="宋体" w:hAnsi="宋体" w:cs="宋体"/>
          <w:color w:val="1A1A17"/>
          <w:w w:val="95"/>
          <w:sz w:val="24"/>
          <w:szCs w:val="24"/>
        </w:rPr>
        <w:t>病例中也成功使用了</w:t>
      </w:r>
      <w:r w:rsidR="00831377">
        <w:rPr>
          <w:rFonts w:ascii="Times New Roman" w:eastAsia="宋体" w:hAnsi="宋体" w:cs="宋体"/>
          <w:color w:val="1A1A17"/>
          <w:w w:val="95"/>
          <w:sz w:val="24"/>
          <w:szCs w:val="24"/>
        </w:rPr>
        <w:t>细胞因子吸附</w:t>
      </w:r>
      <w:r>
        <w:rPr>
          <w:rFonts w:ascii="Times New Roman" w:eastAsia="宋体" w:hAnsi="宋体" w:cs="宋体"/>
          <w:color w:val="1A1A17"/>
          <w:w w:val="95"/>
          <w:sz w:val="24"/>
          <w:szCs w:val="24"/>
        </w:rPr>
        <w:t>疗法。最近关于</w:t>
      </w:r>
      <w:r>
        <w:rPr>
          <w:rFonts w:ascii="Times New Roman" w:eastAsia="宋体" w:hAnsi="宋体" w:cs="宋体"/>
          <w:color w:val="1A1A17"/>
          <w:w w:val="95"/>
          <w:sz w:val="24"/>
          <w:szCs w:val="24"/>
        </w:rPr>
        <w:t>HLH</w:t>
      </w:r>
      <w:r>
        <w:rPr>
          <w:rFonts w:ascii="Times New Roman" w:eastAsia="宋体" w:hAnsi="宋体" w:cs="宋体"/>
          <w:color w:val="1A1A17"/>
          <w:w w:val="95"/>
          <w:sz w:val="24"/>
          <w:szCs w:val="24"/>
        </w:rPr>
        <w:t>患者管理的建议提到了细胞因子吸附，这可能有助于从有害细胞因子风暴中拯救危重患者。</w:t>
      </w:r>
    </w:p>
    <w:p w14:paraId="5B3ADDC6" w14:textId="57FA0934" w:rsidR="00E071CB" w:rsidRDefault="00B6610C">
      <w:pPr>
        <w:spacing w:before="40" w:line="360" w:lineRule="auto"/>
        <w:ind w:firstLine="300"/>
        <w:rPr>
          <w:rFonts w:ascii="Times New Roman" w:eastAsia="宋体" w:hAnsi="宋体" w:cs="宋体"/>
          <w:color w:val="1A1A17"/>
          <w:w w:val="97"/>
          <w:sz w:val="24"/>
          <w:szCs w:val="24"/>
        </w:rPr>
      </w:pPr>
      <w:r>
        <w:rPr>
          <w:rFonts w:ascii="Times New Roman" w:eastAsia="宋体" w:hAnsi="宋体" w:cs="宋体"/>
          <w:color w:val="1A1A17"/>
          <w:w w:val="94"/>
          <w:sz w:val="24"/>
          <w:szCs w:val="24"/>
        </w:rPr>
        <w:t>当标准治疗不能使患者达到足够的临床稳定时，细胞吸附疗法应被视为一种辅助治疗。</w:t>
      </w:r>
      <w:r w:rsidR="00831377">
        <w:rPr>
          <w:rFonts w:ascii="Times New Roman" w:eastAsia="宋体" w:hAnsi="宋体" w:cs="宋体" w:hint="eastAsia"/>
          <w:color w:val="1A1A17"/>
          <w:w w:val="94"/>
          <w:sz w:val="24"/>
          <w:szCs w:val="24"/>
        </w:rPr>
        <w:t>应</w:t>
      </w:r>
      <w:r>
        <w:rPr>
          <w:rFonts w:ascii="Times New Roman" w:eastAsia="宋体" w:hAnsi="宋体" w:cs="宋体"/>
          <w:color w:val="1A1A17"/>
          <w:w w:val="94"/>
          <w:sz w:val="24"/>
          <w:szCs w:val="24"/>
        </w:rPr>
        <w:t>在诊断为感染性休克或发展为危及生命的</w:t>
      </w:r>
      <w:r>
        <w:rPr>
          <w:rFonts w:ascii="Times New Roman" w:eastAsia="宋体" w:hAnsi="宋体" w:cs="宋体"/>
          <w:color w:val="1A1A17"/>
          <w:w w:val="94"/>
          <w:sz w:val="24"/>
          <w:szCs w:val="24"/>
        </w:rPr>
        <w:t>COVID-19</w:t>
      </w:r>
      <w:r>
        <w:rPr>
          <w:rFonts w:ascii="Times New Roman" w:eastAsia="宋体" w:hAnsi="宋体" w:cs="宋体"/>
          <w:color w:val="1A1A17"/>
          <w:w w:val="94"/>
          <w:sz w:val="24"/>
          <w:szCs w:val="24"/>
        </w:rPr>
        <w:t>后的</w:t>
      </w:r>
      <w:r>
        <w:rPr>
          <w:rFonts w:ascii="Times New Roman" w:eastAsia="宋体" w:hAnsi="宋体" w:cs="宋体"/>
          <w:color w:val="1A1A17"/>
          <w:w w:val="94"/>
          <w:sz w:val="24"/>
          <w:szCs w:val="24"/>
        </w:rPr>
        <w:t>24</w:t>
      </w:r>
      <w:r>
        <w:rPr>
          <w:rFonts w:ascii="Times New Roman" w:eastAsia="宋体" w:hAnsi="宋体" w:cs="宋体"/>
          <w:color w:val="1A1A17"/>
          <w:w w:val="94"/>
          <w:sz w:val="24"/>
          <w:szCs w:val="24"/>
        </w:rPr>
        <w:t>小时内</w:t>
      </w:r>
      <w:r w:rsidR="00831377">
        <w:rPr>
          <w:rFonts w:ascii="Times New Roman" w:eastAsia="宋体" w:hAnsi="宋体" w:cs="宋体"/>
          <w:color w:val="1A1A17"/>
          <w:w w:val="94"/>
          <w:sz w:val="24"/>
          <w:szCs w:val="24"/>
        </w:rPr>
        <w:t>尽早开始治疗</w:t>
      </w:r>
      <w:r>
        <w:rPr>
          <w:rFonts w:ascii="Times New Roman" w:eastAsia="宋体" w:hAnsi="宋体" w:cs="宋体"/>
          <w:color w:val="1A1A17"/>
          <w:w w:val="94"/>
          <w:sz w:val="24"/>
          <w:szCs w:val="24"/>
        </w:rPr>
        <w:t>。每个吸附器最多可使用</w:t>
      </w:r>
      <w:r>
        <w:rPr>
          <w:rFonts w:ascii="Times New Roman" w:eastAsia="宋体" w:hAnsi="宋体" w:cs="宋体"/>
          <w:color w:val="1A1A17"/>
          <w:w w:val="94"/>
          <w:sz w:val="24"/>
          <w:szCs w:val="24"/>
        </w:rPr>
        <w:t>24</w:t>
      </w:r>
      <w:r>
        <w:rPr>
          <w:rFonts w:ascii="Times New Roman" w:eastAsia="宋体" w:hAnsi="宋体" w:cs="宋体"/>
          <w:color w:val="1A1A17"/>
          <w:w w:val="94"/>
          <w:sz w:val="24"/>
          <w:szCs w:val="24"/>
        </w:rPr>
        <w:t>小时，直到达到充分的临床改善。通过该设备的流速建议在</w:t>
      </w:r>
      <w:r>
        <w:rPr>
          <w:rFonts w:ascii="Times New Roman" w:eastAsia="宋体" w:hAnsi="宋体" w:cs="宋体"/>
          <w:color w:val="1A1A17"/>
          <w:w w:val="94"/>
          <w:sz w:val="24"/>
          <w:szCs w:val="24"/>
        </w:rPr>
        <w:t>150 ml/min</w:t>
      </w:r>
      <w:r>
        <w:rPr>
          <w:rFonts w:ascii="Times New Roman" w:eastAsia="宋体" w:hAnsi="宋体" w:cs="宋体"/>
          <w:color w:val="1A1A17"/>
          <w:w w:val="94"/>
          <w:sz w:val="24"/>
          <w:szCs w:val="24"/>
        </w:rPr>
        <w:t>至</w:t>
      </w:r>
      <w:r>
        <w:rPr>
          <w:rFonts w:ascii="Times New Roman" w:eastAsia="宋体" w:hAnsi="宋体" w:cs="宋体"/>
          <w:color w:val="1A1A17"/>
          <w:w w:val="94"/>
          <w:sz w:val="24"/>
          <w:szCs w:val="24"/>
        </w:rPr>
        <w:t>700 ml/min</w:t>
      </w:r>
      <w:r>
        <w:rPr>
          <w:rFonts w:ascii="Times New Roman" w:eastAsia="宋体" w:hAnsi="宋体" w:cs="宋体"/>
          <w:color w:val="1A1A17"/>
          <w:w w:val="94"/>
          <w:sz w:val="24"/>
          <w:szCs w:val="24"/>
        </w:rPr>
        <w:t>之间，该设备可在纯血液灌流模式下单独使用，或通过集成到</w:t>
      </w:r>
      <w:r>
        <w:rPr>
          <w:rFonts w:ascii="Times New Roman" w:eastAsia="宋体" w:hAnsi="宋体" w:cs="宋体"/>
          <w:color w:val="1A1A17"/>
          <w:w w:val="94"/>
          <w:sz w:val="24"/>
          <w:szCs w:val="24"/>
        </w:rPr>
        <w:t>ECMO</w:t>
      </w:r>
      <w:r>
        <w:rPr>
          <w:rFonts w:ascii="Times New Roman" w:eastAsia="宋体" w:hAnsi="宋体" w:cs="宋体"/>
          <w:color w:val="1A1A17"/>
          <w:w w:val="94"/>
          <w:sz w:val="24"/>
          <w:szCs w:val="24"/>
        </w:rPr>
        <w:t>或</w:t>
      </w:r>
      <w:r>
        <w:rPr>
          <w:rFonts w:ascii="Times New Roman" w:eastAsia="宋体" w:hAnsi="宋体" w:cs="宋体"/>
          <w:color w:val="1A1A17"/>
          <w:w w:val="94"/>
          <w:sz w:val="24"/>
          <w:szCs w:val="24"/>
        </w:rPr>
        <w:t>CRRT</w:t>
      </w:r>
      <w:r>
        <w:rPr>
          <w:rFonts w:ascii="Times New Roman" w:eastAsia="宋体" w:hAnsi="宋体" w:cs="宋体"/>
          <w:color w:val="1A1A17"/>
          <w:w w:val="94"/>
          <w:sz w:val="24"/>
          <w:szCs w:val="24"/>
        </w:rPr>
        <w:t>管路。使</w:t>
      </w:r>
      <w:r>
        <w:rPr>
          <w:rFonts w:ascii="Times New Roman" w:eastAsia="宋体" w:hAnsi="宋体" w:cs="宋体"/>
          <w:color w:val="1A1A17"/>
          <w:w w:val="96"/>
          <w:sz w:val="24"/>
          <w:szCs w:val="24"/>
        </w:rPr>
        <w:t>用</w:t>
      </w:r>
      <w:r w:rsidR="00831377">
        <w:rPr>
          <w:rFonts w:ascii="Times New Roman" w:eastAsia="宋体" w:hAnsi="宋体" w:cs="宋体"/>
          <w:color w:val="1A1A17"/>
          <w:w w:val="96"/>
          <w:sz w:val="24"/>
          <w:szCs w:val="24"/>
        </w:rPr>
        <w:t>细胞因子吸附疗法</w:t>
      </w:r>
      <w:r>
        <w:rPr>
          <w:rFonts w:ascii="Times New Roman" w:eastAsia="宋体" w:hAnsi="宋体" w:cs="宋体"/>
          <w:color w:val="1A1A17"/>
          <w:w w:val="96"/>
          <w:sz w:val="24"/>
          <w:szCs w:val="24"/>
        </w:rPr>
        <w:t>需要抗凝，当与其他体外设备联合使用时通常不需要特别抗凝管理。已有</w:t>
      </w:r>
      <w:r>
        <w:rPr>
          <w:rFonts w:ascii="Times New Roman" w:eastAsia="宋体" w:hAnsi="宋体" w:cs="宋体"/>
          <w:color w:val="1A1A17"/>
          <w:w w:val="97"/>
          <w:sz w:val="24"/>
          <w:szCs w:val="24"/>
        </w:rPr>
        <w:t>临床经验和已发表的报告表明，</w:t>
      </w:r>
      <w:r w:rsidR="00831377">
        <w:rPr>
          <w:rFonts w:ascii="Times New Roman" w:eastAsia="宋体" w:hAnsi="宋体" w:cs="宋体"/>
          <w:color w:val="1A1A17"/>
          <w:w w:val="97"/>
          <w:sz w:val="24"/>
          <w:szCs w:val="24"/>
        </w:rPr>
        <w:t>细胞因子吸附疗法</w:t>
      </w:r>
      <w:r>
        <w:rPr>
          <w:rFonts w:ascii="Times New Roman" w:eastAsia="宋体" w:hAnsi="宋体" w:cs="宋体"/>
          <w:color w:val="1A1A17"/>
          <w:w w:val="97"/>
          <w:sz w:val="24"/>
          <w:szCs w:val="24"/>
        </w:rPr>
        <w:t>经常与快速血流动力学稳定有关，这表现在血管活性药需求减少，血清乳酸水平降低，肺功能改善。值得注意的是，该装置的安全性是可靠的，而且</w:t>
      </w:r>
      <w:r>
        <w:rPr>
          <w:rFonts w:ascii="Times New Roman" w:eastAsia="宋体" w:hAnsi="宋体" w:cs="宋体"/>
          <w:color w:val="1A1A17"/>
          <w:w w:val="97"/>
          <w:sz w:val="24"/>
          <w:szCs w:val="24"/>
        </w:rPr>
        <w:lastRenderedPageBreak/>
        <w:t>迄今为止还没有报道任何与该装置相关的意外不良事件。</w:t>
      </w:r>
    </w:p>
    <w:p w14:paraId="7C5AEBB0" w14:textId="029AE7E0" w:rsidR="00E071CB" w:rsidRDefault="00B6610C">
      <w:pPr>
        <w:spacing w:before="40" w:line="360" w:lineRule="auto"/>
        <w:ind w:firstLine="300"/>
        <w:rPr>
          <w:sz w:val="24"/>
          <w:szCs w:val="24"/>
        </w:rPr>
      </w:pPr>
      <w:r>
        <w:rPr>
          <w:rFonts w:ascii="Times New Roman" w:eastAsia="宋体" w:hAnsi="宋体" w:cs="宋体"/>
          <w:color w:val="1A1A17"/>
          <w:sz w:val="24"/>
          <w:szCs w:val="24"/>
        </w:rPr>
        <w:t>关于炎症是否是</w:t>
      </w:r>
      <w:r>
        <w:rPr>
          <w:rFonts w:ascii="Times New Roman" w:eastAsia="宋体" w:hAnsi="宋体" w:cs="宋体"/>
          <w:color w:val="1A1A17"/>
          <w:sz w:val="24"/>
          <w:szCs w:val="24"/>
        </w:rPr>
        <w:t>COVID-19</w:t>
      </w:r>
      <w:r>
        <w:rPr>
          <w:rFonts w:ascii="Times New Roman" w:eastAsia="宋体" w:hAnsi="宋体" w:cs="宋体"/>
          <w:color w:val="1A1A17"/>
          <w:sz w:val="24"/>
          <w:szCs w:val="24"/>
        </w:rPr>
        <w:t>的典型特征，文献中一直有激烈的争论。早期的报道</w:t>
      </w:r>
      <w:r w:rsidR="003E0AB3">
        <w:rPr>
          <w:rFonts w:ascii="Times New Roman" w:eastAsia="宋体" w:hAnsi="宋体" w:cs="宋体"/>
          <w:color w:val="1A1A17"/>
          <w:sz w:val="24"/>
          <w:szCs w:val="24"/>
        </w:rPr>
        <w:t>基于观察到的白介素</w:t>
      </w:r>
      <w:r w:rsidR="003E0AB3">
        <w:rPr>
          <w:rFonts w:ascii="Times New Roman" w:eastAsia="宋体" w:hAnsi="宋体" w:cs="宋体"/>
          <w:color w:val="1A1A17"/>
          <w:sz w:val="24"/>
          <w:szCs w:val="24"/>
        </w:rPr>
        <w:t>- (IL-) 6</w:t>
      </w:r>
      <w:r w:rsidR="003E0AB3">
        <w:rPr>
          <w:rFonts w:ascii="Times New Roman" w:eastAsia="宋体" w:hAnsi="宋体" w:cs="宋体"/>
          <w:color w:val="1A1A17"/>
          <w:sz w:val="24"/>
          <w:szCs w:val="24"/>
        </w:rPr>
        <w:t>水平升高</w:t>
      </w:r>
      <w:r>
        <w:rPr>
          <w:rFonts w:ascii="Times New Roman" w:eastAsia="宋体" w:hAnsi="宋体" w:cs="宋体"/>
          <w:color w:val="1A1A17"/>
          <w:sz w:val="24"/>
          <w:szCs w:val="24"/>
        </w:rPr>
        <w:t>强调了细胞因子风暴的存在。最近的两篇文章比较了</w:t>
      </w:r>
      <w:r>
        <w:rPr>
          <w:rFonts w:ascii="Times New Roman" w:eastAsia="宋体" w:hAnsi="宋体" w:cs="宋体"/>
          <w:color w:val="1A1A17"/>
          <w:sz w:val="24"/>
          <w:szCs w:val="24"/>
        </w:rPr>
        <w:t>COVID-19</w:t>
      </w:r>
      <w:r>
        <w:rPr>
          <w:rFonts w:ascii="Times New Roman" w:eastAsia="宋体" w:hAnsi="宋体" w:cs="宋体"/>
          <w:color w:val="1A1A17"/>
          <w:sz w:val="24"/>
          <w:szCs w:val="24"/>
        </w:rPr>
        <w:t>重症患者与脓毒症、急性呼吸窘迫综合征</w:t>
      </w:r>
      <w:r>
        <w:rPr>
          <w:rFonts w:ascii="Times New Roman" w:eastAsia="宋体" w:hAnsi="宋体" w:cs="宋体"/>
          <w:color w:val="1A1A17"/>
          <w:sz w:val="24"/>
          <w:szCs w:val="24"/>
        </w:rPr>
        <w:t>(ARDS)</w:t>
      </w:r>
      <w:r>
        <w:rPr>
          <w:rFonts w:ascii="Times New Roman" w:eastAsia="宋体" w:hAnsi="宋体" w:cs="宋体"/>
          <w:color w:val="1A1A17"/>
          <w:sz w:val="24"/>
          <w:szCs w:val="24"/>
        </w:rPr>
        <w:t>和其他疾病患者的细胞因子水平，得出结论</w:t>
      </w:r>
      <w:r>
        <w:rPr>
          <w:rFonts w:ascii="Times New Roman" w:eastAsia="宋体" w:hAnsi="宋体" w:cs="宋体"/>
          <w:color w:val="1A1A17"/>
          <w:sz w:val="24"/>
          <w:szCs w:val="24"/>
        </w:rPr>
        <w:t>:</w:t>
      </w:r>
      <w:r>
        <w:rPr>
          <w:rFonts w:ascii="Times New Roman" w:eastAsia="宋体" w:hAnsi="宋体" w:cs="宋体"/>
          <w:color w:val="1A1A17"/>
          <w:sz w:val="24"/>
          <w:szCs w:val="24"/>
        </w:rPr>
        <w:t>细胞因子风暴不是</w:t>
      </w:r>
      <w:r>
        <w:rPr>
          <w:rFonts w:ascii="Times New Roman" w:eastAsia="宋体" w:hAnsi="宋体" w:cs="宋体"/>
          <w:color w:val="1A1A17"/>
          <w:sz w:val="24"/>
          <w:szCs w:val="24"/>
        </w:rPr>
        <w:t>COVID-19</w:t>
      </w:r>
      <w:r>
        <w:rPr>
          <w:rFonts w:ascii="Times New Roman" w:eastAsia="宋体" w:hAnsi="宋体" w:cs="宋体"/>
          <w:color w:val="1A1A17"/>
          <w:sz w:val="24"/>
          <w:szCs w:val="24"/>
        </w:rPr>
        <w:t>的典型特征。大多数报道</w:t>
      </w:r>
      <w:r w:rsidR="00831377">
        <w:rPr>
          <w:rFonts w:ascii="Times New Roman" w:eastAsia="宋体" w:hAnsi="宋体" w:cs="宋体"/>
          <w:color w:val="1A1A17"/>
          <w:sz w:val="24"/>
          <w:szCs w:val="24"/>
        </w:rPr>
        <w:t>细胞因子吸附疗法</w:t>
      </w:r>
      <w:r w:rsidR="003E0AB3">
        <w:rPr>
          <w:rFonts w:ascii="Times New Roman" w:eastAsia="宋体" w:hAnsi="宋体" w:cs="宋体" w:hint="eastAsia"/>
          <w:color w:val="1A1A17"/>
          <w:sz w:val="24"/>
          <w:szCs w:val="24"/>
        </w:rPr>
        <w:t>的</w:t>
      </w:r>
      <w:r>
        <w:rPr>
          <w:rFonts w:ascii="Times New Roman" w:eastAsia="宋体" w:hAnsi="宋体" w:cs="宋体"/>
          <w:color w:val="1A1A17"/>
          <w:sz w:val="24"/>
          <w:szCs w:val="24"/>
        </w:rPr>
        <w:t>患者适应症包括以下特征：</w:t>
      </w:r>
      <w:r>
        <w:rPr>
          <w:rFonts w:ascii="Times New Roman" w:eastAsia="宋体" w:hAnsi="宋体" w:cs="宋体"/>
          <w:color w:val="1A1A17"/>
          <w:w w:val="98"/>
          <w:sz w:val="24"/>
          <w:szCs w:val="24"/>
        </w:rPr>
        <w:t>(i)</w:t>
      </w:r>
      <w:r>
        <w:rPr>
          <w:rFonts w:ascii="Times New Roman" w:eastAsia="宋体" w:hAnsi="宋体" w:cs="宋体"/>
          <w:color w:val="1A1A17"/>
          <w:w w:val="98"/>
          <w:sz w:val="24"/>
          <w:szCs w:val="24"/>
        </w:rPr>
        <w:t>血管麻痹型休克需要大量升压药物；</w:t>
      </w:r>
      <w:r>
        <w:rPr>
          <w:rFonts w:ascii="Times New Roman" w:eastAsia="宋体" w:hAnsi="宋体" w:cs="宋体"/>
          <w:color w:val="1A1A17"/>
          <w:w w:val="98"/>
          <w:sz w:val="24"/>
          <w:szCs w:val="24"/>
        </w:rPr>
        <w:t>(ii)</w:t>
      </w:r>
      <w:r>
        <w:rPr>
          <w:rFonts w:ascii="Times New Roman" w:eastAsia="宋体" w:hAnsi="宋体" w:cs="宋体"/>
          <w:color w:val="1A1A17"/>
          <w:w w:val="98"/>
          <w:sz w:val="24"/>
          <w:szCs w:val="24"/>
        </w:rPr>
        <w:t>细胞因子和</w:t>
      </w:r>
      <w:r>
        <w:rPr>
          <w:rFonts w:ascii="Times New Roman" w:eastAsia="宋体" w:hAnsi="宋体" w:cs="宋体"/>
          <w:color w:val="1A1A17"/>
          <w:w w:val="98"/>
          <w:sz w:val="24"/>
          <w:szCs w:val="24"/>
        </w:rPr>
        <w:t>/</w:t>
      </w:r>
      <w:r>
        <w:rPr>
          <w:rFonts w:ascii="Times New Roman" w:eastAsia="宋体" w:hAnsi="宋体" w:cs="宋体"/>
          <w:color w:val="1A1A17"/>
          <w:w w:val="98"/>
          <w:sz w:val="24"/>
          <w:szCs w:val="24"/>
        </w:rPr>
        <w:t>或炎症生物标志物水平升高；</w:t>
      </w:r>
      <w:r>
        <w:rPr>
          <w:rFonts w:ascii="Times New Roman" w:eastAsia="宋体" w:hAnsi="宋体" w:cs="宋体"/>
          <w:color w:val="1A1A17"/>
          <w:w w:val="98"/>
          <w:sz w:val="24"/>
          <w:szCs w:val="24"/>
        </w:rPr>
        <w:t>(iii)</w:t>
      </w:r>
      <w:r>
        <w:rPr>
          <w:rFonts w:ascii="Times New Roman" w:eastAsia="宋体" w:hAnsi="宋体" w:cs="宋体"/>
          <w:color w:val="1A1A17"/>
          <w:w w:val="98"/>
          <w:sz w:val="24"/>
          <w:szCs w:val="24"/>
        </w:rPr>
        <w:t>在治疗开始前，至少有</w:t>
      </w:r>
      <w:r>
        <w:rPr>
          <w:rFonts w:ascii="Times New Roman" w:eastAsia="宋体" w:hAnsi="宋体" w:cs="宋体"/>
          <w:color w:val="1A1A17"/>
          <w:w w:val="98"/>
          <w:sz w:val="24"/>
          <w:szCs w:val="24"/>
        </w:rPr>
        <w:t>2</w:t>
      </w:r>
      <w:r w:rsidR="003E0AB3">
        <w:rPr>
          <w:rFonts w:ascii="Times New Roman" w:eastAsia="宋体" w:hAnsi="宋体" w:cs="宋体" w:hint="eastAsia"/>
          <w:color w:val="1A1A17"/>
          <w:w w:val="98"/>
          <w:sz w:val="24"/>
          <w:szCs w:val="24"/>
        </w:rPr>
        <w:t>-</w:t>
      </w:r>
      <w:r>
        <w:rPr>
          <w:rFonts w:ascii="Times New Roman" w:eastAsia="宋体" w:hAnsi="宋体" w:cs="宋体"/>
          <w:color w:val="1A1A17"/>
          <w:w w:val="98"/>
          <w:sz w:val="24"/>
          <w:szCs w:val="24"/>
        </w:rPr>
        <w:t>3</w:t>
      </w:r>
      <w:r>
        <w:rPr>
          <w:rFonts w:ascii="Times New Roman" w:eastAsia="宋体" w:hAnsi="宋体" w:cs="宋体"/>
          <w:color w:val="1A1A17"/>
          <w:w w:val="98"/>
          <w:sz w:val="24"/>
          <w:szCs w:val="24"/>
        </w:rPr>
        <w:t>个或更多的器官系统衰竭。</w:t>
      </w:r>
    </w:p>
    <w:p w14:paraId="4710BB51" w14:textId="0BBE1FBF" w:rsidR="00E071CB" w:rsidRDefault="00B6610C">
      <w:pPr>
        <w:spacing w:before="160" w:line="360" w:lineRule="auto"/>
        <w:ind w:firstLine="300"/>
        <w:rPr>
          <w:rFonts w:ascii="Times New Roman" w:eastAsia="宋体" w:hAnsi="宋体" w:cs="宋体"/>
          <w:color w:val="1A1A17"/>
          <w:w w:val="98"/>
          <w:sz w:val="24"/>
          <w:szCs w:val="24"/>
        </w:rPr>
      </w:pPr>
      <w:r>
        <w:rPr>
          <w:rFonts w:ascii="Times New Roman" w:eastAsia="宋体" w:hAnsi="宋体" w:cs="宋体"/>
          <w:color w:val="1A1A17"/>
          <w:w w:val="98"/>
          <w:sz w:val="24"/>
          <w:szCs w:val="24"/>
        </w:rPr>
        <w:t>COVID-19</w:t>
      </w:r>
      <w:r>
        <w:rPr>
          <w:rFonts w:ascii="Times New Roman" w:eastAsia="宋体" w:hAnsi="宋体" w:cs="宋体"/>
          <w:color w:val="1A1A17"/>
          <w:w w:val="98"/>
          <w:sz w:val="24"/>
          <w:szCs w:val="24"/>
        </w:rPr>
        <w:t>的临床表现变化很大，从无症状病例到多系统器官衰竭，与脓毒症和</w:t>
      </w:r>
      <w:r>
        <w:rPr>
          <w:rFonts w:ascii="Times New Roman" w:eastAsia="宋体" w:hAnsi="宋体" w:cs="宋体"/>
          <w:color w:val="1A1A17"/>
          <w:w w:val="98"/>
          <w:sz w:val="24"/>
          <w:szCs w:val="24"/>
        </w:rPr>
        <w:t>ARDS</w:t>
      </w:r>
      <w:r>
        <w:rPr>
          <w:rFonts w:ascii="Times New Roman" w:eastAsia="宋体" w:hAnsi="宋体" w:cs="宋体"/>
          <w:color w:val="1A1A17"/>
          <w:w w:val="98"/>
          <w:sz w:val="24"/>
          <w:szCs w:val="24"/>
        </w:rPr>
        <w:t>的临床表现非常相似。因此，虽然高炎症可能不是所有</w:t>
      </w:r>
      <w:r>
        <w:rPr>
          <w:rFonts w:ascii="Times New Roman" w:eastAsia="宋体" w:hAnsi="宋体" w:cs="宋体"/>
          <w:color w:val="1A1A17"/>
          <w:w w:val="98"/>
          <w:sz w:val="24"/>
          <w:szCs w:val="24"/>
        </w:rPr>
        <w:t>COVID-19</w:t>
      </w:r>
      <w:r>
        <w:rPr>
          <w:rFonts w:ascii="Times New Roman" w:eastAsia="宋体" w:hAnsi="宋体" w:cs="宋体"/>
          <w:color w:val="1A1A17"/>
          <w:w w:val="98"/>
          <w:sz w:val="24"/>
          <w:szCs w:val="24"/>
        </w:rPr>
        <w:t>危重患者的主要特征，但一些</w:t>
      </w:r>
      <w:r>
        <w:rPr>
          <w:rFonts w:ascii="Times New Roman" w:eastAsia="宋体" w:hAnsi="宋体" w:cs="宋体"/>
          <w:color w:val="1A1A17"/>
          <w:w w:val="98"/>
          <w:sz w:val="24"/>
          <w:szCs w:val="24"/>
        </w:rPr>
        <w:t>ICU</w:t>
      </w:r>
      <w:r>
        <w:rPr>
          <w:rFonts w:ascii="Times New Roman" w:eastAsia="宋体" w:hAnsi="宋体" w:cs="宋体"/>
          <w:color w:val="1A1A17"/>
          <w:w w:val="98"/>
          <w:sz w:val="24"/>
          <w:szCs w:val="24"/>
        </w:rPr>
        <w:t>患者中观察到细胞因子风暴，且在标准药物治疗后没有改善，可受益于</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体外细胞因子清除。</w:t>
      </w:r>
    </w:p>
    <w:p w14:paraId="67EF0058" w14:textId="4FFF398A" w:rsidR="00E071CB" w:rsidRDefault="00B6610C">
      <w:pPr>
        <w:spacing w:before="40" w:line="360" w:lineRule="auto"/>
        <w:rPr>
          <w:sz w:val="24"/>
          <w:szCs w:val="24"/>
        </w:rPr>
      </w:pPr>
      <w:r>
        <w:rPr>
          <w:rFonts w:ascii="Times New Roman" w:eastAsia="宋体" w:hAnsi="宋体" w:cs="宋体"/>
          <w:color w:val="1A1A17"/>
          <w:w w:val="94"/>
          <w:sz w:val="24"/>
          <w:szCs w:val="24"/>
        </w:rPr>
        <w:t>除了细胞因子，其他炎症介质如激活补体因子</w:t>
      </w:r>
      <w:r>
        <w:rPr>
          <w:rFonts w:ascii="Times New Roman" w:eastAsia="宋体" w:hAnsi="宋体" w:cs="宋体"/>
          <w:color w:val="1A1A17"/>
          <w:w w:val="94"/>
          <w:sz w:val="24"/>
          <w:szCs w:val="24"/>
        </w:rPr>
        <w:t>(C3a</w:t>
      </w:r>
      <w:r>
        <w:rPr>
          <w:rFonts w:ascii="Times New Roman" w:eastAsia="宋体" w:hAnsi="宋体" w:cs="宋体"/>
          <w:color w:val="1A1A17"/>
          <w:w w:val="94"/>
          <w:sz w:val="24"/>
          <w:szCs w:val="24"/>
        </w:rPr>
        <w:t>和</w:t>
      </w:r>
      <w:r>
        <w:rPr>
          <w:rFonts w:ascii="Times New Roman" w:eastAsia="宋体" w:hAnsi="宋体" w:cs="宋体"/>
          <w:color w:val="1A1A17"/>
          <w:w w:val="94"/>
          <w:sz w:val="24"/>
          <w:szCs w:val="24"/>
        </w:rPr>
        <w:t>C5a)</w:t>
      </w:r>
      <w:r>
        <w:rPr>
          <w:rFonts w:ascii="Times New Roman" w:eastAsia="宋体" w:hAnsi="宋体" w:cs="宋体"/>
          <w:color w:val="1A1A17"/>
          <w:w w:val="94"/>
          <w:sz w:val="24"/>
          <w:szCs w:val="24"/>
        </w:rPr>
        <w:t>甚至</w:t>
      </w:r>
      <w:r>
        <w:rPr>
          <w:rFonts w:ascii="Times New Roman" w:eastAsia="宋体" w:hAnsi="宋体" w:cs="宋体"/>
          <w:color w:val="1A1A17"/>
          <w:w w:val="98"/>
          <w:sz w:val="24"/>
          <w:szCs w:val="24"/>
        </w:rPr>
        <w:t>缓激肽等物质可能是导致危重</w:t>
      </w:r>
      <w:r>
        <w:rPr>
          <w:rFonts w:ascii="Times New Roman" w:eastAsia="宋体" w:hAnsi="宋体" w:cs="宋体"/>
          <w:color w:val="1A1A17"/>
          <w:w w:val="98"/>
          <w:sz w:val="24"/>
          <w:szCs w:val="24"/>
        </w:rPr>
        <w:t>COVID-19</w:t>
      </w:r>
      <w:r>
        <w:rPr>
          <w:rFonts w:ascii="Times New Roman" w:eastAsia="宋体" w:hAnsi="宋体" w:cs="宋体"/>
          <w:color w:val="1A1A17"/>
          <w:w w:val="98"/>
          <w:sz w:val="24"/>
          <w:szCs w:val="24"/>
        </w:rPr>
        <w:t>的重要因素，并可以解释复杂的高度可变的肺外表现。</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体外实验显示</w:t>
      </w:r>
      <w:r>
        <w:rPr>
          <w:rFonts w:ascii="Times New Roman" w:eastAsia="宋体" w:hAnsi="宋体" w:cs="宋体"/>
          <w:color w:val="1A1A17"/>
          <w:w w:val="98"/>
          <w:sz w:val="24"/>
          <w:szCs w:val="24"/>
        </w:rPr>
        <w:t>C3a</w:t>
      </w:r>
      <w:r>
        <w:rPr>
          <w:rFonts w:ascii="Times New Roman" w:eastAsia="宋体" w:hAnsi="宋体" w:cs="宋体"/>
          <w:color w:val="1A1A17"/>
          <w:w w:val="98"/>
          <w:sz w:val="24"/>
          <w:szCs w:val="24"/>
        </w:rPr>
        <w:t>和</w:t>
      </w:r>
      <w:r>
        <w:rPr>
          <w:rFonts w:ascii="Times New Roman" w:eastAsia="宋体" w:hAnsi="宋体" w:cs="宋体"/>
          <w:color w:val="1A1A17"/>
          <w:w w:val="98"/>
          <w:sz w:val="24"/>
          <w:szCs w:val="24"/>
        </w:rPr>
        <w:t>C5a</w:t>
      </w:r>
      <w:r>
        <w:rPr>
          <w:rFonts w:ascii="Times New Roman" w:eastAsia="宋体" w:hAnsi="宋体" w:cs="宋体"/>
          <w:color w:val="1A1A17"/>
          <w:w w:val="98"/>
          <w:sz w:val="24"/>
          <w:szCs w:val="24"/>
        </w:rPr>
        <w:t>可以有效去除。</w:t>
      </w:r>
      <w:r>
        <w:rPr>
          <w:rFonts w:ascii="Times New Roman" w:eastAsia="宋体" w:hAnsi="宋体" w:cs="宋体"/>
          <w:color w:val="1A1A17"/>
          <w:w w:val="92"/>
          <w:sz w:val="24"/>
          <w:szCs w:val="24"/>
        </w:rPr>
        <w:t>细胞因子的合成和分泌在患者中是一个持续的过程，在危重患者中尤为明显。</w:t>
      </w:r>
      <w:r w:rsidR="00831377">
        <w:rPr>
          <w:rFonts w:ascii="Times New Roman" w:eastAsia="宋体" w:hAnsi="宋体" w:cs="宋体"/>
          <w:color w:val="1A1A17"/>
          <w:w w:val="96"/>
          <w:sz w:val="24"/>
          <w:szCs w:val="24"/>
        </w:rPr>
        <w:t>细胞因子吸附疗法</w:t>
      </w:r>
      <w:r>
        <w:rPr>
          <w:rFonts w:ascii="Times New Roman" w:eastAsia="宋体" w:hAnsi="宋体" w:cs="宋体"/>
          <w:color w:val="1A1A17"/>
          <w:w w:val="96"/>
          <w:sz w:val="24"/>
          <w:szCs w:val="24"/>
        </w:rPr>
        <w:t>治疗的广泛作用范围，除细胞因子外，还可以去除多种炎性物质。</w:t>
      </w:r>
    </w:p>
    <w:p w14:paraId="56ED1BB7" w14:textId="33ADC08F" w:rsidR="00E071CB" w:rsidRDefault="00B6610C">
      <w:pPr>
        <w:spacing w:before="60" w:line="360" w:lineRule="auto"/>
        <w:ind w:firstLine="300"/>
        <w:rPr>
          <w:sz w:val="24"/>
          <w:szCs w:val="24"/>
        </w:rPr>
      </w:pPr>
      <w:r>
        <w:rPr>
          <w:rFonts w:ascii="Times New Roman" w:eastAsia="宋体" w:hAnsi="宋体" w:cs="宋体"/>
          <w:color w:val="1A1A17"/>
          <w:w w:val="93"/>
          <w:sz w:val="24"/>
          <w:szCs w:val="24"/>
        </w:rPr>
        <w:t>高凝血</w:t>
      </w:r>
      <w:r w:rsidR="003418CC">
        <w:rPr>
          <w:rFonts w:ascii="Times New Roman" w:eastAsia="宋体" w:hAnsi="宋体" w:cs="宋体" w:hint="eastAsia"/>
          <w:color w:val="1A1A17"/>
          <w:w w:val="93"/>
          <w:sz w:val="24"/>
          <w:szCs w:val="24"/>
        </w:rPr>
        <w:t>状态</w:t>
      </w:r>
      <w:r>
        <w:rPr>
          <w:rFonts w:ascii="Times New Roman" w:eastAsia="宋体" w:hAnsi="宋体" w:cs="宋体"/>
          <w:color w:val="1A1A17"/>
          <w:w w:val="93"/>
          <w:sz w:val="24"/>
          <w:szCs w:val="24"/>
        </w:rPr>
        <w:t>是</w:t>
      </w:r>
      <w:r>
        <w:rPr>
          <w:rFonts w:ascii="Times New Roman" w:eastAsia="宋体" w:hAnsi="宋体" w:cs="宋体"/>
          <w:color w:val="1A1A17"/>
          <w:w w:val="93"/>
          <w:sz w:val="24"/>
          <w:szCs w:val="24"/>
        </w:rPr>
        <w:t>COVID-19</w:t>
      </w:r>
      <w:r>
        <w:rPr>
          <w:rFonts w:ascii="Times New Roman" w:eastAsia="宋体" w:hAnsi="宋体" w:cs="宋体"/>
          <w:color w:val="1A1A17"/>
          <w:w w:val="93"/>
          <w:sz w:val="24"/>
          <w:szCs w:val="24"/>
        </w:rPr>
        <w:t>的另一个显著临床特征，可能</w:t>
      </w:r>
      <w:r w:rsidR="003418CC">
        <w:rPr>
          <w:rFonts w:ascii="Times New Roman" w:eastAsia="宋体" w:hAnsi="宋体" w:cs="宋体" w:hint="eastAsia"/>
          <w:color w:val="1A1A17"/>
          <w:w w:val="93"/>
          <w:sz w:val="24"/>
          <w:szCs w:val="24"/>
        </w:rPr>
        <w:t>由</w:t>
      </w:r>
      <w:r>
        <w:rPr>
          <w:rFonts w:ascii="Times New Roman" w:eastAsia="宋体" w:hAnsi="宋体" w:cs="宋体"/>
          <w:color w:val="1A1A17"/>
          <w:w w:val="93"/>
          <w:sz w:val="24"/>
          <w:szCs w:val="24"/>
        </w:rPr>
        <w:t>血管内皮细胞损伤触发。在一项前瞻性多中心研究中，</w:t>
      </w:r>
      <w:r>
        <w:rPr>
          <w:rFonts w:ascii="Times New Roman" w:eastAsia="宋体" w:hAnsi="宋体" w:cs="宋体"/>
          <w:color w:val="1A1A17"/>
          <w:w w:val="93"/>
          <w:sz w:val="24"/>
          <w:szCs w:val="24"/>
        </w:rPr>
        <w:t>26%</w:t>
      </w:r>
      <w:r>
        <w:rPr>
          <w:rFonts w:ascii="Times New Roman" w:eastAsia="宋体" w:hAnsi="宋体" w:cs="宋体"/>
          <w:color w:val="1A1A17"/>
          <w:w w:val="93"/>
          <w:sz w:val="24"/>
          <w:szCs w:val="24"/>
        </w:rPr>
        <w:t>的</w:t>
      </w:r>
      <w:r>
        <w:rPr>
          <w:rFonts w:ascii="Times New Roman" w:eastAsia="宋体" w:hAnsi="宋体" w:cs="宋体"/>
          <w:color w:val="1A1A17"/>
          <w:w w:val="93"/>
          <w:sz w:val="24"/>
          <w:szCs w:val="24"/>
        </w:rPr>
        <w:t>COVID-19</w:t>
      </w:r>
      <w:r>
        <w:rPr>
          <w:rFonts w:ascii="Times New Roman" w:eastAsia="宋体" w:hAnsi="宋体" w:cs="宋体"/>
          <w:color w:val="1A1A17"/>
          <w:w w:val="93"/>
          <w:sz w:val="24"/>
          <w:szCs w:val="24"/>
        </w:rPr>
        <w:t>危重患者出现静脉血栓栓塞。病毒直接损伤似乎是一个重要因素，然而，炎症对凝血激活也可能参与其中，从而为靶向调节免疫反应失调的治疗方法</w:t>
      </w:r>
      <w:r>
        <w:rPr>
          <w:rFonts w:ascii="Times New Roman" w:eastAsia="宋体" w:hAnsi="宋体" w:cs="宋体"/>
          <w:color w:val="1A1A17"/>
          <w:w w:val="93"/>
          <w:sz w:val="24"/>
          <w:szCs w:val="24"/>
        </w:rPr>
        <w:t>(</w:t>
      </w:r>
      <w:r>
        <w:rPr>
          <w:rFonts w:ascii="Times New Roman" w:eastAsia="宋体" w:hAnsi="宋体" w:cs="宋体"/>
          <w:color w:val="1A1A17"/>
          <w:w w:val="93"/>
          <w:sz w:val="24"/>
          <w:szCs w:val="24"/>
        </w:rPr>
        <w:t>如血液吸附</w:t>
      </w:r>
      <w:r>
        <w:rPr>
          <w:rFonts w:ascii="Times New Roman" w:eastAsia="宋体" w:hAnsi="宋体" w:cs="宋体"/>
          <w:color w:val="1A1A17"/>
          <w:w w:val="93"/>
          <w:sz w:val="24"/>
          <w:szCs w:val="24"/>
        </w:rPr>
        <w:t>)</w:t>
      </w:r>
      <w:r>
        <w:rPr>
          <w:rFonts w:ascii="Times New Roman" w:eastAsia="宋体" w:hAnsi="宋体" w:cs="宋体"/>
          <w:color w:val="1A1A17"/>
          <w:w w:val="93"/>
          <w:sz w:val="24"/>
          <w:szCs w:val="24"/>
        </w:rPr>
        <w:t>增加了另一个潜在的有益作用。</w:t>
      </w:r>
    </w:p>
    <w:p w14:paraId="614D1CF6" w14:textId="77777777" w:rsidR="00E071CB" w:rsidRPr="001E5941" w:rsidRDefault="00B6610C">
      <w:pPr>
        <w:spacing w:before="320" w:line="360" w:lineRule="auto"/>
        <w:ind w:right="3240"/>
        <w:jc w:val="left"/>
        <w:rPr>
          <w:sz w:val="28"/>
          <w:szCs w:val="28"/>
        </w:rPr>
      </w:pPr>
      <w:r w:rsidRPr="001E5941">
        <w:rPr>
          <w:rFonts w:ascii="Times New Roman" w:eastAsia="宋体" w:hAnsi="宋体" w:cs="宋体"/>
          <w:b/>
          <w:color w:val="1A1A17"/>
          <w:sz w:val="28"/>
          <w:szCs w:val="28"/>
        </w:rPr>
        <w:t>4.</w:t>
      </w:r>
      <w:r w:rsidRPr="001E5941">
        <w:rPr>
          <w:rFonts w:ascii="Times New Roman" w:eastAsia="宋体" w:hAnsi="宋体" w:cs="宋体"/>
          <w:b/>
          <w:color w:val="1A1A17"/>
          <w:sz w:val="28"/>
          <w:szCs w:val="28"/>
        </w:rPr>
        <w:t>临床数据</w:t>
      </w:r>
    </w:p>
    <w:p w14:paraId="665CEF45" w14:textId="2144A8C2" w:rsidR="00E071CB" w:rsidRDefault="00B6610C" w:rsidP="001E5941">
      <w:pPr>
        <w:spacing w:before="180" w:line="360" w:lineRule="auto"/>
        <w:ind w:right="20" w:firstLineChars="200" w:firstLine="473"/>
        <w:rPr>
          <w:sz w:val="24"/>
          <w:szCs w:val="24"/>
        </w:rPr>
      </w:pPr>
      <w:r>
        <w:rPr>
          <w:rFonts w:ascii="Times New Roman" w:eastAsia="宋体" w:hAnsi="宋体" w:cs="宋体"/>
          <w:color w:val="1A1A17"/>
          <w:w w:val="99"/>
          <w:sz w:val="24"/>
          <w:szCs w:val="24"/>
        </w:rPr>
        <w:t>鉴于这是一个相对较新的适应症领域，</w:t>
      </w:r>
      <w:r w:rsidR="00831377">
        <w:rPr>
          <w:rFonts w:ascii="Times New Roman" w:eastAsia="宋体" w:hAnsi="宋体" w:cs="宋体"/>
          <w:color w:val="1A1A17"/>
          <w:w w:val="99"/>
          <w:sz w:val="24"/>
          <w:szCs w:val="24"/>
        </w:rPr>
        <w:t>细胞因子吸附疗法</w:t>
      </w:r>
      <w:r>
        <w:rPr>
          <w:rFonts w:ascii="Times New Roman" w:eastAsia="宋体" w:hAnsi="宋体" w:cs="宋体"/>
          <w:color w:val="1A1A17"/>
          <w:w w:val="99"/>
          <w:sz w:val="24"/>
          <w:szCs w:val="24"/>
        </w:rPr>
        <w:t>治疗</w:t>
      </w:r>
      <w:r>
        <w:rPr>
          <w:rFonts w:ascii="Times New Roman" w:eastAsia="宋体" w:hAnsi="宋体" w:cs="宋体"/>
          <w:color w:val="1A1A17"/>
          <w:w w:val="99"/>
          <w:sz w:val="24"/>
          <w:szCs w:val="24"/>
        </w:rPr>
        <w:t>COVID-19</w:t>
      </w:r>
      <w:r>
        <w:rPr>
          <w:rFonts w:ascii="Times New Roman" w:eastAsia="宋体" w:hAnsi="宋体" w:cs="宋体"/>
          <w:color w:val="1A1A17"/>
          <w:w w:val="99"/>
          <w:sz w:val="24"/>
          <w:szCs w:val="24"/>
        </w:rPr>
        <w:t>已发表数据量仍然有限。</w:t>
      </w:r>
      <w:r>
        <w:rPr>
          <w:rFonts w:ascii="Times New Roman" w:eastAsia="宋体" w:hAnsi="宋体" w:cs="宋体"/>
          <w:color w:val="1A1A17"/>
          <w:w w:val="96"/>
          <w:sz w:val="24"/>
          <w:szCs w:val="24"/>
        </w:rPr>
        <w:t>Alharthy</w:t>
      </w:r>
      <w:r>
        <w:rPr>
          <w:rFonts w:ascii="Times New Roman" w:eastAsia="宋体" w:hAnsi="宋体" w:cs="宋体"/>
          <w:color w:val="1A1A17"/>
          <w:w w:val="96"/>
          <w:sz w:val="24"/>
          <w:szCs w:val="24"/>
        </w:rPr>
        <w:t>最近发表的病例系列回顾性分析了</w:t>
      </w:r>
      <w:r>
        <w:rPr>
          <w:rFonts w:ascii="Times New Roman" w:eastAsia="宋体" w:hAnsi="宋体" w:cs="宋体"/>
          <w:color w:val="1A1A17"/>
          <w:w w:val="96"/>
          <w:sz w:val="24"/>
          <w:szCs w:val="24"/>
        </w:rPr>
        <w:t>50</w:t>
      </w:r>
      <w:r>
        <w:rPr>
          <w:rFonts w:ascii="Times New Roman" w:eastAsia="宋体" w:hAnsi="宋体" w:cs="宋体"/>
          <w:color w:val="1A1A17"/>
          <w:w w:val="96"/>
          <w:sz w:val="24"/>
          <w:szCs w:val="24"/>
        </w:rPr>
        <w:t>例需要持续肾替代治疗</w:t>
      </w:r>
      <w:r>
        <w:rPr>
          <w:rFonts w:ascii="Times New Roman" w:eastAsia="宋体" w:hAnsi="宋体" w:cs="宋体"/>
          <w:color w:val="1A1A17"/>
          <w:w w:val="96"/>
          <w:sz w:val="24"/>
          <w:szCs w:val="24"/>
        </w:rPr>
        <w:t>(CRRT)</w:t>
      </w:r>
      <w:r>
        <w:rPr>
          <w:rFonts w:ascii="Times New Roman" w:eastAsia="宋体" w:hAnsi="宋体" w:cs="宋体"/>
          <w:color w:val="1A1A17"/>
          <w:w w:val="96"/>
          <w:sz w:val="24"/>
          <w:szCs w:val="24"/>
        </w:rPr>
        <w:t>的</w:t>
      </w:r>
      <w:r>
        <w:rPr>
          <w:rFonts w:ascii="Times New Roman" w:eastAsia="宋体" w:hAnsi="宋体" w:cs="宋体"/>
          <w:color w:val="1A1A17"/>
          <w:w w:val="96"/>
          <w:sz w:val="24"/>
          <w:szCs w:val="24"/>
        </w:rPr>
        <w:t>COVID-19</w:t>
      </w:r>
      <w:r>
        <w:rPr>
          <w:rFonts w:ascii="Times New Roman" w:eastAsia="宋体" w:hAnsi="宋体" w:cs="宋体"/>
          <w:color w:val="1A1A17"/>
          <w:w w:val="96"/>
          <w:sz w:val="24"/>
          <w:szCs w:val="24"/>
        </w:rPr>
        <w:t>患者，他们也接受了</w:t>
      </w:r>
      <w:r w:rsidR="00831377">
        <w:rPr>
          <w:rFonts w:ascii="Times New Roman" w:eastAsia="宋体" w:hAnsi="宋体" w:cs="宋体"/>
          <w:color w:val="1A1A17"/>
          <w:w w:val="96"/>
          <w:sz w:val="24"/>
          <w:szCs w:val="24"/>
        </w:rPr>
        <w:t>细胞因子吸附疗法</w:t>
      </w:r>
      <w:r>
        <w:rPr>
          <w:rFonts w:ascii="Times New Roman" w:eastAsia="宋体" w:hAnsi="宋体" w:cs="宋体"/>
          <w:color w:val="1A1A17"/>
          <w:w w:val="96"/>
          <w:sz w:val="24"/>
          <w:szCs w:val="24"/>
        </w:rPr>
        <w:t>。该人群的诊断包括感染性休克、急性呼吸窘迫综合征</w:t>
      </w:r>
      <w:r>
        <w:rPr>
          <w:rFonts w:ascii="Times New Roman" w:eastAsia="宋体" w:hAnsi="宋体" w:cs="宋体"/>
          <w:color w:val="1A1A17"/>
          <w:w w:val="96"/>
          <w:sz w:val="24"/>
          <w:szCs w:val="24"/>
        </w:rPr>
        <w:t>(ARDS)</w:t>
      </w:r>
      <w:r>
        <w:rPr>
          <w:rFonts w:ascii="Times New Roman" w:eastAsia="宋体" w:hAnsi="宋体" w:cs="宋体"/>
          <w:color w:val="1A1A17"/>
          <w:w w:val="96"/>
          <w:sz w:val="24"/>
          <w:szCs w:val="24"/>
        </w:rPr>
        <w:t>和</w:t>
      </w:r>
      <w:r>
        <w:rPr>
          <w:rFonts w:ascii="Times New Roman" w:eastAsia="宋体" w:hAnsi="宋体" w:cs="宋体"/>
          <w:color w:val="1A1A17"/>
          <w:w w:val="96"/>
          <w:sz w:val="24"/>
          <w:szCs w:val="24"/>
        </w:rPr>
        <w:t>CRS</w:t>
      </w:r>
      <w:r>
        <w:rPr>
          <w:rFonts w:ascii="Times New Roman" w:eastAsia="宋体" w:hAnsi="宋体" w:cs="宋体"/>
          <w:color w:val="1A1A17"/>
          <w:w w:val="96"/>
          <w:sz w:val="24"/>
          <w:szCs w:val="24"/>
        </w:rPr>
        <w:t>。细胞</w:t>
      </w:r>
      <w:r w:rsidR="00240B3D">
        <w:rPr>
          <w:rFonts w:ascii="Times New Roman" w:eastAsia="宋体" w:hAnsi="宋体" w:cs="宋体" w:hint="eastAsia"/>
          <w:color w:val="1A1A17"/>
          <w:w w:val="96"/>
          <w:sz w:val="24"/>
          <w:szCs w:val="24"/>
        </w:rPr>
        <w:t>吸附</w:t>
      </w:r>
      <w:r w:rsidR="003418CC">
        <w:rPr>
          <w:rFonts w:ascii="Times New Roman" w:eastAsia="宋体" w:hAnsi="宋体" w:cs="宋体" w:hint="eastAsia"/>
          <w:color w:val="1A1A17"/>
          <w:w w:val="96"/>
          <w:sz w:val="24"/>
          <w:szCs w:val="24"/>
        </w:rPr>
        <w:t>法</w:t>
      </w:r>
      <w:r>
        <w:rPr>
          <w:rFonts w:ascii="Times New Roman" w:eastAsia="宋体" w:hAnsi="宋体" w:cs="宋体"/>
          <w:color w:val="1A1A17"/>
          <w:w w:val="96"/>
          <w:sz w:val="24"/>
          <w:szCs w:val="24"/>
        </w:rPr>
        <w:t>(</w:t>
      </w:r>
      <w:r>
        <w:rPr>
          <w:rFonts w:ascii="Times New Roman" w:eastAsia="宋体" w:hAnsi="宋体" w:cs="宋体"/>
          <w:color w:val="1A1A17"/>
          <w:w w:val="96"/>
          <w:sz w:val="24"/>
          <w:szCs w:val="24"/>
        </w:rPr>
        <w:t>联合</w:t>
      </w:r>
      <w:r>
        <w:rPr>
          <w:rFonts w:ascii="Times New Roman" w:eastAsia="宋体" w:hAnsi="宋体" w:cs="宋体"/>
          <w:color w:val="1A1A17"/>
          <w:w w:val="96"/>
          <w:sz w:val="24"/>
          <w:szCs w:val="24"/>
        </w:rPr>
        <w:t>CRRT)</w:t>
      </w:r>
      <w:r>
        <w:rPr>
          <w:rFonts w:ascii="Times New Roman" w:eastAsia="宋体" w:hAnsi="宋体" w:cs="宋体"/>
          <w:color w:val="1A1A17"/>
          <w:w w:val="96"/>
          <w:sz w:val="24"/>
          <w:szCs w:val="24"/>
        </w:rPr>
        <w:t>显著降低了</w:t>
      </w:r>
      <w:r w:rsidR="003418CC">
        <w:rPr>
          <w:rFonts w:ascii="Times New Roman" w:eastAsia="宋体" w:hAnsi="宋体" w:cs="宋体" w:hint="eastAsia"/>
          <w:color w:val="1A1A17"/>
          <w:w w:val="96"/>
          <w:sz w:val="24"/>
          <w:szCs w:val="24"/>
        </w:rPr>
        <w:t>患者对</w:t>
      </w:r>
      <w:r>
        <w:rPr>
          <w:rFonts w:ascii="Times New Roman" w:eastAsia="宋体" w:hAnsi="宋体" w:cs="宋体"/>
          <w:color w:val="1A1A17"/>
          <w:w w:val="97"/>
          <w:sz w:val="24"/>
          <w:szCs w:val="24"/>
        </w:rPr>
        <w:t>血管加压素</w:t>
      </w:r>
      <w:r w:rsidR="003418CC">
        <w:rPr>
          <w:rFonts w:ascii="Times New Roman" w:eastAsia="宋体" w:hAnsi="宋体" w:cs="宋体" w:hint="eastAsia"/>
          <w:color w:val="1A1A17"/>
          <w:w w:val="97"/>
          <w:sz w:val="24"/>
          <w:szCs w:val="24"/>
        </w:rPr>
        <w:t>的</w:t>
      </w:r>
      <w:r>
        <w:rPr>
          <w:rFonts w:ascii="Times New Roman" w:eastAsia="宋体" w:hAnsi="宋体" w:cs="宋体"/>
          <w:color w:val="1A1A17"/>
          <w:w w:val="97"/>
          <w:sz w:val="24"/>
          <w:szCs w:val="24"/>
        </w:rPr>
        <w:t>需求、顺序器官衰竭评估</w:t>
      </w:r>
      <w:r>
        <w:rPr>
          <w:rFonts w:ascii="Times New Roman" w:eastAsia="宋体" w:hAnsi="宋体" w:cs="宋体"/>
          <w:color w:val="1A1A17"/>
          <w:w w:val="97"/>
          <w:sz w:val="24"/>
          <w:szCs w:val="24"/>
        </w:rPr>
        <w:t>(SOFA)</w:t>
      </w:r>
      <w:r>
        <w:rPr>
          <w:rFonts w:ascii="Times New Roman" w:eastAsia="宋体" w:hAnsi="宋体" w:cs="宋体"/>
          <w:color w:val="1A1A17"/>
          <w:w w:val="97"/>
          <w:sz w:val="24"/>
          <w:szCs w:val="24"/>
        </w:rPr>
        <w:t>评分、乳酸、</w:t>
      </w:r>
      <w:r>
        <w:rPr>
          <w:rFonts w:ascii="Times New Roman" w:eastAsia="宋体" w:hAnsi="宋体" w:cs="宋体"/>
          <w:color w:val="1A1A17"/>
          <w:w w:val="97"/>
          <w:sz w:val="24"/>
          <w:szCs w:val="24"/>
        </w:rPr>
        <w:t>IL-6</w:t>
      </w:r>
      <w:r>
        <w:rPr>
          <w:rFonts w:ascii="Times New Roman" w:eastAsia="宋体" w:hAnsi="宋体" w:cs="宋体"/>
          <w:color w:val="1A1A17"/>
          <w:w w:val="97"/>
          <w:sz w:val="24"/>
          <w:szCs w:val="24"/>
        </w:rPr>
        <w:lastRenderedPageBreak/>
        <w:t>和铁蛋白水平，改善了</w:t>
      </w:r>
      <w:r>
        <w:rPr>
          <w:rFonts w:ascii="Times New Roman" w:eastAsia="宋体" w:hAnsi="宋体" w:cs="宋体"/>
          <w:color w:val="1A1A17"/>
          <w:w w:val="97"/>
          <w:sz w:val="24"/>
          <w:szCs w:val="24"/>
        </w:rPr>
        <w:t>PaO</w:t>
      </w:r>
      <w:r>
        <w:rPr>
          <w:rFonts w:ascii="Times New Roman" w:eastAsia="Times New Roman" w:hAnsi="Times New Roman" w:cs="Times New Roman"/>
          <w:color w:val="1A1A17"/>
          <w:w w:val="97"/>
          <w:sz w:val="24"/>
          <w:szCs w:val="24"/>
          <w:vertAlign w:val="subscript"/>
        </w:rPr>
        <w:t>2</w:t>
      </w:r>
      <w:r>
        <w:rPr>
          <w:rFonts w:ascii="Times New Roman" w:eastAsia="宋体" w:hAnsi="宋体" w:cs="宋体"/>
          <w:color w:val="1A1A17"/>
          <w:w w:val="97"/>
          <w:sz w:val="24"/>
          <w:szCs w:val="24"/>
        </w:rPr>
        <w:t>/ FiO</w:t>
      </w:r>
      <w:r>
        <w:rPr>
          <w:rFonts w:ascii="Times New Roman" w:eastAsia="Times New Roman" w:hAnsi="Times New Roman" w:cs="Times New Roman"/>
          <w:color w:val="1A1A17"/>
          <w:w w:val="97"/>
          <w:sz w:val="24"/>
          <w:szCs w:val="24"/>
          <w:vertAlign w:val="subscript"/>
        </w:rPr>
        <w:t xml:space="preserve">2 </w:t>
      </w:r>
      <w:r>
        <w:rPr>
          <w:rFonts w:ascii="Times New Roman" w:eastAsia="宋体" w:hAnsi="宋体" w:cs="宋体"/>
          <w:color w:val="1A1A17"/>
          <w:w w:val="97"/>
          <w:sz w:val="24"/>
          <w:szCs w:val="24"/>
        </w:rPr>
        <w:t>比率。来自德国的</w:t>
      </w:r>
      <w:r>
        <w:rPr>
          <w:rFonts w:ascii="Times New Roman" w:eastAsia="宋体" w:hAnsi="宋体" w:cs="宋体"/>
          <w:color w:val="1A1A17"/>
          <w:w w:val="97"/>
          <w:sz w:val="24"/>
          <w:szCs w:val="24"/>
        </w:rPr>
        <w:t>8</w:t>
      </w:r>
      <w:r>
        <w:rPr>
          <w:rFonts w:ascii="Times New Roman" w:eastAsia="宋体" w:hAnsi="宋体" w:cs="宋体"/>
          <w:color w:val="1A1A17"/>
          <w:w w:val="97"/>
          <w:sz w:val="24"/>
          <w:szCs w:val="24"/>
        </w:rPr>
        <w:t>例静脉</w:t>
      </w:r>
      <w:r>
        <w:rPr>
          <w:rFonts w:ascii="Times New Roman" w:eastAsia="宋体" w:hAnsi="宋体" w:cs="宋体"/>
          <w:color w:val="1A1A17"/>
          <w:w w:val="97"/>
          <w:sz w:val="24"/>
          <w:szCs w:val="24"/>
        </w:rPr>
        <w:t>-</w:t>
      </w:r>
      <w:r>
        <w:rPr>
          <w:rFonts w:ascii="Times New Roman" w:eastAsia="宋体" w:hAnsi="宋体" w:cs="宋体"/>
          <w:color w:val="1A1A17"/>
          <w:w w:val="97"/>
          <w:sz w:val="24"/>
          <w:szCs w:val="24"/>
        </w:rPr>
        <w:t>静脉体外膜氧合</w:t>
      </w:r>
      <w:r>
        <w:rPr>
          <w:rFonts w:ascii="Times New Roman" w:eastAsia="宋体" w:hAnsi="宋体" w:cs="宋体"/>
          <w:color w:val="1A1A17"/>
          <w:w w:val="97"/>
          <w:sz w:val="24"/>
          <w:szCs w:val="24"/>
        </w:rPr>
        <w:t>(vv-ECMO)</w:t>
      </w:r>
      <w:r>
        <w:rPr>
          <w:rFonts w:ascii="Times New Roman" w:eastAsia="宋体" w:hAnsi="宋体" w:cs="宋体"/>
          <w:color w:val="1A1A17"/>
          <w:w w:val="97"/>
          <w:sz w:val="24"/>
          <w:szCs w:val="24"/>
        </w:rPr>
        <w:t>患者的随机对照数据初步分析显示，尽管基线较高，但</w:t>
      </w:r>
      <w:r w:rsidR="00831377">
        <w:rPr>
          <w:rFonts w:ascii="Times New Roman" w:eastAsia="宋体" w:hAnsi="宋体" w:cs="宋体"/>
          <w:color w:val="1A1A17"/>
          <w:w w:val="97"/>
          <w:sz w:val="24"/>
          <w:szCs w:val="24"/>
        </w:rPr>
        <w:t>细胞因子吸附疗法</w:t>
      </w:r>
      <w:r>
        <w:rPr>
          <w:rFonts w:ascii="Times New Roman" w:eastAsia="宋体" w:hAnsi="宋体" w:cs="宋体"/>
          <w:color w:val="1A1A17"/>
          <w:w w:val="97"/>
          <w:sz w:val="24"/>
          <w:szCs w:val="24"/>
        </w:rPr>
        <w:t xml:space="preserve"> + ECMO</w:t>
      </w:r>
      <w:r>
        <w:rPr>
          <w:rFonts w:ascii="Times New Roman" w:eastAsia="宋体" w:hAnsi="宋体" w:cs="宋体"/>
          <w:color w:val="1A1A17"/>
          <w:w w:val="97"/>
          <w:sz w:val="24"/>
          <w:szCs w:val="24"/>
        </w:rPr>
        <w:t>组</w:t>
      </w:r>
      <w:r>
        <w:rPr>
          <w:rFonts w:ascii="Times New Roman" w:eastAsia="宋体" w:hAnsi="宋体" w:cs="宋体"/>
          <w:color w:val="1A1A17"/>
          <w:w w:val="97"/>
          <w:sz w:val="24"/>
          <w:szCs w:val="24"/>
        </w:rPr>
        <w:t>(n</w:t>
      </w:r>
      <w:r>
        <w:rPr>
          <w:rFonts w:ascii="Times New Roman" w:eastAsia="宋体" w:hAnsi="宋体" w:cs="宋体" w:hint="eastAsia"/>
          <w:color w:val="1A1A17"/>
          <w:w w:val="97"/>
          <w:sz w:val="24"/>
          <w:szCs w:val="24"/>
        </w:rPr>
        <w:t>=</w:t>
      </w:r>
      <w:r>
        <w:rPr>
          <w:rFonts w:ascii="Times New Roman" w:eastAsia="宋体" w:hAnsi="宋体" w:cs="宋体"/>
          <w:color w:val="1A1A17"/>
          <w:w w:val="97"/>
          <w:sz w:val="24"/>
          <w:szCs w:val="24"/>
        </w:rPr>
        <w:t>4)</w:t>
      </w:r>
      <w:r>
        <w:rPr>
          <w:rFonts w:ascii="Times New Roman" w:eastAsia="宋体" w:hAnsi="宋体" w:cs="宋体"/>
          <w:color w:val="1A1A17"/>
          <w:w w:val="97"/>
          <w:sz w:val="24"/>
          <w:szCs w:val="24"/>
        </w:rPr>
        <w:t>的</w:t>
      </w:r>
      <w:r>
        <w:rPr>
          <w:rFonts w:ascii="Times New Roman" w:eastAsia="宋体" w:hAnsi="宋体" w:cs="宋体"/>
          <w:color w:val="1A1A17"/>
          <w:w w:val="97"/>
          <w:sz w:val="24"/>
          <w:szCs w:val="24"/>
        </w:rPr>
        <w:t>IL-6</w:t>
      </w:r>
      <w:r>
        <w:rPr>
          <w:rFonts w:ascii="Times New Roman" w:eastAsia="宋体" w:hAnsi="宋体" w:cs="宋体"/>
          <w:color w:val="1A1A17"/>
          <w:w w:val="97"/>
          <w:sz w:val="24"/>
          <w:szCs w:val="24"/>
        </w:rPr>
        <w:t>降低更明显。</w:t>
      </w:r>
    </w:p>
    <w:p w14:paraId="3054AAE3" w14:textId="422567FD" w:rsidR="00E071CB" w:rsidRDefault="00B6610C">
      <w:pPr>
        <w:spacing w:before="60" w:line="360" w:lineRule="auto"/>
        <w:ind w:firstLine="300"/>
        <w:rPr>
          <w:sz w:val="24"/>
          <w:szCs w:val="24"/>
        </w:rPr>
      </w:pPr>
      <w:r>
        <w:rPr>
          <w:rFonts w:ascii="Times New Roman" w:eastAsia="宋体" w:hAnsi="宋体" w:cs="宋体"/>
          <w:color w:val="1A1A17"/>
          <w:w w:val="98"/>
          <w:sz w:val="24"/>
          <w:szCs w:val="24"/>
        </w:rPr>
        <w:t>另一项来自意大利的观察性研究报告了</w:t>
      </w:r>
      <w:r>
        <w:rPr>
          <w:rFonts w:ascii="Times New Roman" w:eastAsia="宋体" w:hAnsi="宋体" w:cs="宋体"/>
          <w:color w:val="1A1A17"/>
          <w:w w:val="98"/>
          <w:sz w:val="24"/>
          <w:szCs w:val="24"/>
        </w:rPr>
        <w:t>9</w:t>
      </w:r>
      <w:r>
        <w:rPr>
          <w:rFonts w:ascii="Times New Roman" w:eastAsia="宋体" w:hAnsi="宋体" w:cs="宋体"/>
          <w:color w:val="1A1A17"/>
          <w:w w:val="98"/>
          <w:sz w:val="24"/>
          <w:szCs w:val="24"/>
        </w:rPr>
        <w:t>例需要持续正压通气的</w:t>
      </w:r>
      <w:r>
        <w:rPr>
          <w:rFonts w:ascii="Times New Roman" w:eastAsia="宋体" w:hAnsi="宋体" w:cs="宋体"/>
          <w:color w:val="1A1A17"/>
          <w:w w:val="98"/>
          <w:sz w:val="24"/>
          <w:szCs w:val="24"/>
        </w:rPr>
        <w:t>COVID-19</w:t>
      </w:r>
      <w:r>
        <w:rPr>
          <w:rFonts w:ascii="Times New Roman" w:eastAsia="宋体" w:hAnsi="宋体" w:cs="宋体"/>
          <w:color w:val="1A1A17"/>
          <w:w w:val="98"/>
          <w:sz w:val="24"/>
          <w:szCs w:val="24"/>
        </w:rPr>
        <w:t>重症肺炎患者，其中</w:t>
      </w:r>
      <w:r>
        <w:rPr>
          <w:rFonts w:ascii="Times New Roman" w:eastAsia="宋体" w:hAnsi="宋体" w:cs="宋体"/>
          <w:color w:val="1A1A17"/>
          <w:w w:val="98"/>
          <w:sz w:val="24"/>
          <w:szCs w:val="24"/>
        </w:rPr>
        <w:t>5</w:t>
      </w:r>
      <w:r>
        <w:rPr>
          <w:rFonts w:ascii="Times New Roman" w:eastAsia="宋体" w:hAnsi="宋体" w:cs="宋体"/>
          <w:color w:val="1A1A17"/>
          <w:w w:val="98"/>
          <w:sz w:val="24"/>
          <w:szCs w:val="24"/>
        </w:rPr>
        <w:t>例患者使用</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进行血液灌流，其余</w:t>
      </w:r>
      <w:r>
        <w:rPr>
          <w:rFonts w:ascii="Times New Roman" w:eastAsia="宋体" w:hAnsi="宋体" w:cs="宋体"/>
          <w:color w:val="1A1A17"/>
          <w:w w:val="98"/>
          <w:sz w:val="24"/>
          <w:szCs w:val="24"/>
        </w:rPr>
        <w:t>4</w:t>
      </w:r>
      <w:r>
        <w:rPr>
          <w:rFonts w:ascii="Times New Roman" w:eastAsia="宋体" w:hAnsi="宋体" w:cs="宋体"/>
          <w:color w:val="1A1A17"/>
          <w:w w:val="98"/>
          <w:sz w:val="24"/>
          <w:szCs w:val="24"/>
        </w:rPr>
        <w:t>例患者</w:t>
      </w:r>
      <w:r w:rsidR="003418CC">
        <w:rPr>
          <w:rFonts w:ascii="Times New Roman" w:eastAsia="宋体" w:hAnsi="宋体" w:cs="宋体"/>
          <w:color w:val="1A1A17"/>
          <w:w w:val="98"/>
          <w:sz w:val="24"/>
          <w:szCs w:val="24"/>
        </w:rPr>
        <w:t>作为对照组</w:t>
      </w:r>
      <w:r>
        <w:rPr>
          <w:rFonts w:ascii="Times New Roman" w:eastAsia="宋体" w:hAnsi="宋体" w:cs="宋体"/>
          <w:color w:val="1A1A17"/>
          <w:w w:val="98"/>
          <w:sz w:val="24"/>
          <w:szCs w:val="24"/>
        </w:rPr>
        <w:t>未使用</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进行血液灌流。结果显示，用</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治疗的患者较对照组有较好的临床病程。除</w:t>
      </w:r>
      <w:r>
        <w:rPr>
          <w:rFonts w:ascii="Times New Roman" w:eastAsia="宋体" w:hAnsi="宋体" w:cs="宋体"/>
          <w:color w:val="1A1A17"/>
          <w:w w:val="98"/>
          <w:sz w:val="24"/>
          <w:szCs w:val="24"/>
        </w:rPr>
        <w:t>1</w:t>
      </w:r>
      <w:r>
        <w:rPr>
          <w:rFonts w:ascii="Times New Roman" w:eastAsia="宋体" w:hAnsi="宋体" w:cs="宋体"/>
          <w:color w:val="1A1A17"/>
          <w:w w:val="98"/>
          <w:sz w:val="24"/>
          <w:szCs w:val="24"/>
        </w:rPr>
        <w:t>例患者外，</w:t>
      </w:r>
      <w:r>
        <w:rPr>
          <w:rFonts w:ascii="Times New Roman" w:eastAsia="宋体" w:hAnsi="宋体" w:cs="宋体"/>
          <w:color w:val="1A1A17"/>
          <w:w w:val="98"/>
          <w:sz w:val="24"/>
          <w:szCs w:val="24"/>
        </w:rPr>
        <w:t>5</w:t>
      </w:r>
      <w:r>
        <w:rPr>
          <w:rFonts w:ascii="Times New Roman" w:eastAsia="宋体" w:hAnsi="宋体" w:cs="宋体"/>
          <w:color w:val="1A1A17"/>
          <w:w w:val="98"/>
          <w:sz w:val="24"/>
          <w:szCs w:val="24"/>
        </w:rPr>
        <w:t>例</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患者全部存活，其中</w:t>
      </w:r>
      <w:r>
        <w:rPr>
          <w:rFonts w:ascii="Times New Roman" w:eastAsia="宋体" w:hAnsi="宋体" w:cs="宋体"/>
          <w:color w:val="1A1A17"/>
          <w:w w:val="98"/>
          <w:sz w:val="24"/>
          <w:szCs w:val="24"/>
        </w:rPr>
        <w:t>2</w:t>
      </w:r>
      <w:r>
        <w:rPr>
          <w:rFonts w:ascii="Times New Roman" w:eastAsia="宋体" w:hAnsi="宋体" w:cs="宋体"/>
          <w:color w:val="1A1A17"/>
          <w:w w:val="98"/>
          <w:sz w:val="24"/>
          <w:szCs w:val="24"/>
        </w:rPr>
        <w:t>例需要插管和机械通气，而所有对照组患者都需要插管和机械通气，最终死亡。最近，一项对</w:t>
      </w:r>
      <w:r>
        <w:rPr>
          <w:rFonts w:ascii="Times New Roman" w:eastAsia="宋体" w:hAnsi="宋体" w:cs="宋体"/>
          <w:color w:val="1A1A17"/>
          <w:w w:val="98"/>
          <w:sz w:val="24"/>
          <w:szCs w:val="24"/>
        </w:rPr>
        <w:t>4</w:t>
      </w:r>
      <w:r>
        <w:rPr>
          <w:rFonts w:ascii="Times New Roman" w:eastAsia="宋体" w:hAnsi="宋体" w:cs="宋体"/>
          <w:color w:val="1A1A17"/>
          <w:w w:val="98"/>
          <w:sz w:val="24"/>
          <w:szCs w:val="24"/>
        </w:rPr>
        <w:t>例</w:t>
      </w:r>
      <w:r>
        <w:rPr>
          <w:rFonts w:ascii="Times New Roman" w:eastAsia="宋体" w:hAnsi="宋体" w:cs="宋体"/>
          <w:color w:val="1A1A17"/>
          <w:w w:val="98"/>
          <w:sz w:val="24"/>
          <w:szCs w:val="24"/>
        </w:rPr>
        <w:t>SARS-CoV-2</w:t>
      </w:r>
      <w:r>
        <w:rPr>
          <w:rFonts w:ascii="Times New Roman" w:eastAsia="宋体" w:hAnsi="宋体" w:cs="宋体"/>
          <w:color w:val="1A1A17"/>
          <w:w w:val="98"/>
          <w:sz w:val="24"/>
          <w:szCs w:val="24"/>
        </w:rPr>
        <w:t>肺炎患者的小型回顾性分析报告了</w:t>
      </w:r>
      <w:r>
        <w:rPr>
          <w:rFonts w:ascii="Times New Roman" w:eastAsia="宋体" w:hAnsi="宋体" w:cs="宋体"/>
          <w:color w:val="1A1A17"/>
          <w:w w:val="98"/>
          <w:sz w:val="24"/>
          <w:szCs w:val="24"/>
        </w:rPr>
        <w:t>2</w:t>
      </w:r>
      <w:r>
        <w:rPr>
          <w:rFonts w:ascii="Times New Roman" w:eastAsia="宋体" w:hAnsi="宋体" w:cs="宋体"/>
          <w:color w:val="1A1A17"/>
          <w:w w:val="98"/>
          <w:sz w:val="24"/>
          <w:szCs w:val="24"/>
        </w:rPr>
        <w:t>例单独使用</w:t>
      </w:r>
      <w:r>
        <w:rPr>
          <w:rFonts w:ascii="Times New Roman" w:eastAsia="宋体" w:hAnsi="宋体" w:cs="宋体"/>
          <w:color w:val="1A1A17"/>
          <w:w w:val="98"/>
          <w:sz w:val="24"/>
          <w:szCs w:val="24"/>
        </w:rPr>
        <w:t>tocilizumab (TCZ)</w:t>
      </w:r>
      <w:r>
        <w:rPr>
          <w:rFonts w:ascii="Times New Roman" w:eastAsia="宋体" w:hAnsi="宋体" w:cs="宋体"/>
          <w:color w:val="1A1A17"/>
          <w:w w:val="98"/>
          <w:sz w:val="24"/>
          <w:szCs w:val="24"/>
        </w:rPr>
        <w:t>治疗的患者和</w:t>
      </w:r>
      <w:r>
        <w:rPr>
          <w:rFonts w:ascii="Times New Roman" w:eastAsia="宋体" w:hAnsi="宋体" w:cs="宋体"/>
          <w:color w:val="1A1A17"/>
          <w:w w:val="98"/>
          <w:sz w:val="24"/>
          <w:szCs w:val="24"/>
        </w:rPr>
        <w:t>2</w:t>
      </w:r>
      <w:r>
        <w:rPr>
          <w:rFonts w:ascii="Times New Roman" w:eastAsia="宋体" w:hAnsi="宋体" w:cs="宋体"/>
          <w:color w:val="1A1A17"/>
          <w:w w:val="98"/>
          <w:sz w:val="24"/>
          <w:szCs w:val="24"/>
        </w:rPr>
        <w:t>例</w:t>
      </w:r>
      <w:r>
        <w:rPr>
          <w:rFonts w:ascii="Times New Roman" w:eastAsia="宋体" w:hAnsi="宋体" w:cs="宋体"/>
          <w:color w:val="1A1A17"/>
          <w:w w:val="98"/>
          <w:sz w:val="24"/>
          <w:szCs w:val="24"/>
        </w:rPr>
        <w:t>TCZ</w:t>
      </w:r>
      <w:r>
        <w:rPr>
          <w:rFonts w:ascii="Times New Roman" w:eastAsia="宋体" w:hAnsi="宋体" w:cs="宋体"/>
          <w:color w:val="1A1A17"/>
          <w:w w:val="98"/>
          <w:sz w:val="24"/>
          <w:szCs w:val="24"/>
        </w:rPr>
        <w:t>联合</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的患者结局。所有患者均机械通气，检测治疗前、治疗中、治疗后</w:t>
      </w:r>
      <w:r>
        <w:rPr>
          <w:rFonts w:ascii="Times New Roman" w:eastAsia="宋体" w:hAnsi="宋体" w:cs="宋体"/>
          <w:color w:val="1A1A17"/>
          <w:w w:val="98"/>
          <w:sz w:val="24"/>
          <w:szCs w:val="24"/>
        </w:rPr>
        <w:t>IL-6</w:t>
      </w:r>
      <w:r>
        <w:rPr>
          <w:rFonts w:ascii="Times New Roman" w:eastAsia="宋体" w:hAnsi="宋体" w:cs="宋体"/>
          <w:color w:val="1A1A17"/>
          <w:w w:val="98"/>
          <w:sz w:val="24"/>
          <w:szCs w:val="24"/>
        </w:rPr>
        <w:t>、</w:t>
      </w:r>
      <w:r>
        <w:rPr>
          <w:rFonts w:ascii="Times New Roman" w:eastAsia="宋体" w:hAnsi="宋体" w:cs="宋体"/>
          <w:color w:val="1A1A17"/>
          <w:w w:val="98"/>
          <w:sz w:val="24"/>
          <w:szCs w:val="24"/>
        </w:rPr>
        <w:t>c</w:t>
      </w:r>
      <w:r>
        <w:rPr>
          <w:rFonts w:ascii="Times New Roman" w:eastAsia="宋体" w:hAnsi="宋体" w:cs="宋体"/>
          <w:color w:val="1A1A17"/>
          <w:w w:val="98"/>
          <w:sz w:val="24"/>
          <w:szCs w:val="24"/>
        </w:rPr>
        <w:t>反应蛋白</w:t>
      </w:r>
      <w:r>
        <w:rPr>
          <w:rFonts w:ascii="Times New Roman" w:eastAsia="宋体" w:hAnsi="宋体" w:cs="宋体"/>
          <w:color w:val="1A1A17"/>
          <w:w w:val="98"/>
          <w:sz w:val="24"/>
          <w:szCs w:val="24"/>
        </w:rPr>
        <w:t>(CRP)</w:t>
      </w:r>
      <w:r>
        <w:rPr>
          <w:rFonts w:ascii="Times New Roman" w:eastAsia="宋体" w:hAnsi="宋体" w:cs="宋体"/>
          <w:color w:val="1A1A17"/>
          <w:w w:val="98"/>
          <w:sz w:val="24"/>
          <w:szCs w:val="24"/>
        </w:rPr>
        <w:t>和</w:t>
      </w:r>
      <w:r>
        <w:rPr>
          <w:rFonts w:ascii="Times New Roman" w:eastAsia="宋体" w:hAnsi="宋体" w:cs="宋体"/>
          <w:color w:val="1A1A17"/>
          <w:w w:val="98"/>
          <w:sz w:val="24"/>
          <w:szCs w:val="24"/>
        </w:rPr>
        <w:t>PaO</w:t>
      </w:r>
      <w:r>
        <w:rPr>
          <w:rFonts w:ascii="Times New Roman" w:eastAsia="Times New Roman" w:hAnsi="Times New Roman" w:cs="Times New Roman"/>
          <w:color w:val="1A1A17"/>
          <w:w w:val="98"/>
          <w:sz w:val="24"/>
          <w:szCs w:val="24"/>
          <w:vertAlign w:val="subscript"/>
        </w:rPr>
        <w:t xml:space="preserve"> 2</w:t>
      </w:r>
      <w:r>
        <w:rPr>
          <w:rFonts w:ascii="Times New Roman" w:eastAsia="宋体" w:hAnsi="宋体" w:cs="宋体"/>
          <w:color w:val="1A1A17"/>
          <w:w w:val="98"/>
          <w:sz w:val="24"/>
          <w:szCs w:val="24"/>
        </w:rPr>
        <w:t>/ FiO</w:t>
      </w:r>
      <w:r>
        <w:rPr>
          <w:rFonts w:ascii="Times New Roman" w:eastAsia="Times New Roman" w:hAnsi="Times New Roman" w:cs="Times New Roman"/>
          <w:color w:val="1A1A17"/>
          <w:w w:val="98"/>
          <w:sz w:val="24"/>
          <w:szCs w:val="24"/>
          <w:vertAlign w:val="subscript"/>
        </w:rPr>
        <w:t>2</w:t>
      </w:r>
      <w:r>
        <w:rPr>
          <w:rFonts w:ascii="Times New Roman" w:eastAsia="宋体" w:hAnsi="宋体" w:cs="宋体"/>
          <w:color w:val="1A1A17"/>
          <w:w w:val="98"/>
          <w:sz w:val="24"/>
          <w:szCs w:val="24"/>
        </w:rPr>
        <w:t>。所有患者</w:t>
      </w:r>
      <w:r>
        <w:rPr>
          <w:rFonts w:ascii="Times New Roman" w:eastAsia="宋体" w:hAnsi="宋体" w:cs="宋体"/>
          <w:color w:val="1A1A17"/>
          <w:w w:val="98"/>
          <w:sz w:val="24"/>
          <w:szCs w:val="24"/>
        </w:rPr>
        <w:t>IL-6</w:t>
      </w:r>
      <w:r>
        <w:rPr>
          <w:rFonts w:ascii="Times New Roman" w:eastAsia="宋体" w:hAnsi="宋体" w:cs="宋体"/>
          <w:color w:val="1A1A17"/>
          <w:w w:val="98"/>
          <w:sz w:val="24"/>
          <w:szCs w:val="24"/>
        </w:rPr>
        <w:t>在治疗期间增加</w:t>
      </w:r>
      <w:r>
        <w:rPr>
          <w:rFonts w:ascii="Times New Roman" w:eastAsia="宋体" w:hAnsi="宋体" w:cs="宋体"/>
          <w:color w:val="1A1A17"/>
          <w:w w:val="98"/>
          <w:sz w:val="24"/>
          <w:szCs w:val="24"/>
        </w:rPr>
        <w:t>;</w:t>
      </w:r>
      <w:r>
        <w:rPr>
          <w:rFonts w:ascii="Times New Roman" w:eastAsia="宋体" w:hAnsi="宋体" w:cs="宋体"/>
          <w:color w:val="1A1A17"/>
          <w:w w:val="98"/>
          <w:sz w:val="24"/>
          <w:szCs w:val="24"/>
        </w:rPr>
        <w:t>终止后，其值仅在</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处理</w:t>
      </w:r>
      <w:r w:rsidR="00C15A5B">
        <w:rPr>
          <w:rFonts w:ascii="Times New Roman" w:eastAsia="宋体" w:hAnsi="宋体" w:cs="宋体" w:hint="eastAsia"/>
          <w:color w:val="1A1A17"/>
          <w:w w:val="98"/>
          <w:sz w:val="24"/>
          <w:szCs w:val="24"/>
        </w:rPr>
        <w:t>组中</w:t>
      </w:r>
      <w:r>
        <w:rPr>
          <w:rFonts w:ascii="Times New Roman" w:eastAsia="宋体" w:hAnsi="宋体" w:cs="宋体"/>
          <w:color w:val="1A1A17"/>
          <w:w w:val="98"/>
          <w:sz w:val="24"/>
          <w:szCs w:val="24"/>
        </w:rPr>
        <w:t>急剧下降。相反，所有患者</w:t>
      </w:r>
      <w:r>
        <w:rPr>
          <w:rFonts w:ascii="Times New Roman" w:eastAsia="宋体" w:hAnsi="宋体" w:cs="宋体"/>
          <w:color w:val="1A1A17"/>
          <w:w w:val="98"/>
          <w:sz w:val="24"/>
          <w:szCs w:val="24"/>
        </w:rPr>
        <w:t>CRP</w:t>
      </w:r>
      <w:r>
        <w:rPr>
          <w:rFonts w:ascii="Times New Roman" w:eastAsia="宋体" w:hAnsi="宋体" w:cs="宋体"/>
          <w:color w:val="1A1A17"/>
          <w:w w:val="98"/>
          <w:sz w:val="24"/>
          <w:szCs w:val="24"/>
        </w:rPr>
        <w:t>均下降</w:t>
      </w:r>
      <w:r>
        <w:rPr>
          <w:rFonts w:ascii="Times New Roman" w:eastAsia="宋体" w:hAnsi="宋体" w:cs="宋体"/>
          <w:color w:val="1A1A17"/>
          <w:w w:val="98"/>
          <w:sz w:val="24"/>
          <w:szCs w:val="24"/>
        </w:rPr>
        <w:t xml:space="preserve">; </w:t>
      </w:r>
      <w:r>
        <w:rPr>
          <w:rFonts w:ascii="Times New Roman" w:eastAsia="宋体" w:hAnsi="宋体" w:cs="宋体"/>
          <w:color w:val="1A1A17"/>
          <w:w w:val="98"/>
          <w:sz w:val="24"/>
          <w:szCs w:val="24"/>
        </w:rPr>
        <w:t>三名患者</w:t>
      </w:r>
      <w:r>
        <w:rPr>
          <w:rFonts w:ascii="Times New Roman" w:eastAsia="宋体" w:hAnsi="宋体" w:cs="宋体"/>
          <w:color w:val="1A1A17"/>
          <w:w w:val="98"/>
          <w:sz w:val="24"/>
          <w:szCs w:val="24"/>
        </w:rPr>
        <w:t>PaO</w:t>
      </w:r>
      <w:r>
        <w:rPr>
          <w:rFonts w:ascii="Times New Roman" w:eastAsia="Times New Roman" w:hAnsi="Times New Roman" w:cs="Times New Roman"/>
          <w:color w:val="1A1A17"/>
          <w:w w:val="98"/>
          <w:sz w:val="24"/>
          <w:szCs w:val="24"/>
          <w:vertAlign w:val="subscript"/>
        </w:rPr>
        <w:t xml:space="preserve"> 2</w:t>
      </w:r>
      <w:r>
        <w:rPr>
          <w:rFonts w:ascii="Times New Roman" w:eastAsia="宋体" w:hAnsi="宋体" w:cs="宋体"/>
          <w:color w:val="1A1A17"/>
          <w:w w:val="98"/>
          <w:sz w:val="24"/>
          <w:szCs w:val="24"/>
        </w:rPr>
        <w:t>/ FiO</w:t>
      </w:r>
      <w:r>
        <w:rPr>
          <w:rFonts w:ascii="Times New Roman" w:eastAsia="Times New Roman" w:hAnsi="Times New Roman" w:cs="Times New Roman"/>
          <w:color w:val="1A1A17"/>
          <w:w w:val="98"/>
          <w:sz w:val="24"/>
          <w:szCs w:val="24"/>
          <w:vertAlign w:val="subscript"/>
        </w:rPr>
        <w:t>2</w:t>
      </w:r>
      <w:r>
        <w:rPr>
          <w:rFonts w:ascii="Times New Roman" w:eastAsia="宋体" w:hAnsi="宋体" w:cs="宋体"/>
          <w:color w:val="1A1A17"/>
          <w:w w:val="98"/>
          <w:sz w:val="24"/>
          <w:szCs w:val="24"/>
        </w:rPr>
        <w:t>加重，一名患者稳定。</w:t>
      </w:r>
    </w:p>
    <w:p w14:paraId="3B2C8448" w14:textId="22FECC26" w:rsidR="00E071CB" w:rsidRDefault="00B6610C">
      <w:pPr>
        <w:spacing w:before="40" w:line="360" w:lineRule="auto"/>
        <w:ind w:firstLine="300"/>
        <w:rPr>
          <w:sz w:val="24"/>
          <w:szCs w:val="24"/>
        </w:rPr>
      </w:pPr>
      <w:r>
        <w:rPr>
          <w:rFonts w:ascii="Times New Roman" w:eastAsia="宋体" w:hAnsi="宋体" w:cs="宋体"/>
          <w:color w:val="1A1A17"/>
          <w:w w:val="95"/>
          <w:sz w:val="24"/>
          <w:szCs w:val="24"/>
        </w:rPr>
        <w:t>最近发表的另一篇论文包括</w:t>
      </w:r>
      <w:r>
        <w:rPr>
          <w:rFonts w:ascii="Times New Roman" w:eastAsia="宋体" w:hAnsi="宋体" w:cs="宋体"/>
          <w:color w:val="1A1A17"/>
          <w:w w:val="95"/>
          <w:sz w:val="24"/>
          <w:szCs w:val="24"/>
        </w:rPr>
        <w:t>22</w:t>
      </w:r>
      <w:r>
        <w:rPr>
          <w:rFonts w:ascii="Times New Roman" w:eastAsia="宋体" w:hAnsi="宋体" w:cs="宋体"/>
          <w:color w:val="1A1A17"/>
          <w:w w:val="95"/>
          <w:sz w:val="24"/>
          <w:szCs w:val="24"/>
        </w:rPr>
        <w:t>例</w:t>
      </w:r>
      <w:r>
        <w:rPr>
          <w:rFonts w:ascii="Times New Roman" w:eastAsia="宋体" w:hAnsi="宋体" w:cs="宋体"/>
          <w:color w:val="1A1A17"/>
          <w:w w:val="95"/>
          <w:sz w:val="24"/>
          <w:szCs w:val="24"/>
        </w:rPr>
        <w:t>COVID-19</w:t>
      </w:r>
      <w:r>
        <w:rPr>
          <w:rFonts w:ascii="Times New Roman" w:eastAsia="宋体" w:hAnsi="宋体" w:cs="宋体"/>
          <w:color w:val="1A1A17"/>
          <w:w w:val="95"/>
          <w:sz w:val="24"/>
          <w:szCs w:val="24"/>
        </w:rPr>
        <w:t>患者，他们因病情严重而接受</w:t>
      </w:r>
      <w:r>
        <w:rPr>
          <w:rFonts w:ascii="Times New Roman" w:eastAsia="宋体" w:hAnsi="宋体" w:cs="宋体"/>
          <w:color w:val="1A1A17"/>
          <w:w w:val="95"/>
          <w:sz w:val="24"/>
          <w:szCs w:val="24"/>
        </w:rPr>
        <w:t>ECMO</w:t>
      </w:r>
      <w:r>
        <w:rPr>
          <w:rFonts w:ascii="Times New Roman" w:eastAsia="宋体" w:hAnsi="宋体" w:cs="宋体"/>
          <w:color w:val="1A1A17"/>
          <w:w w:val="95"/>
          <w:sz w:val="24"/>
          <w:szCs w:val="24"/>
        </w:rPr>
        <w:t>，但在其他方面未选择</w:t>
      </w:r>
      <w:r>
        <w:rPr>
          <w:rFonts w:ascii="Times New Roman" w:eastAsia="宋体" w:hAnsi="宋体" w:cs="宋体"/>
          <w:color w:val="1A1A17"/>
          <w:w w:val="95"/>
          <w:sz w:val="24"/>
          <w:szCs w:val="24"/>
        </w:rPr>
        <w:t>[57]</w:t>
      </w:r>
      <w:r>
        <w:rPr>
          <w:rFonts w:ascii="Times New Roman" w:eastAsia="宋体" w:hAnsi="宋体" w:cs="宋体"/>
          <w:color w:val="1A1A17"/>
          <w:w w:val="95"/>
          <w:sz w:val="24"/>
          <w:szCs w:val="24"/>
        </w:rPr>
        <w:t>。第一组</w:t>
      </w:r>
      <w:r>
        <w:rPr>
          <w:rFonts w:ascii="Times New Roman" w:eastAsia="宋体" w:hAnsi="宋体" w:cs="宋体"/>
          <w:color w:val="1A1A17"/>
          <w:w w:val="95"/>
          <w:sz w:val="24"/>
          <w:szCs w:val="24"/>
        </w:rPr>
        <w:t>11</w:t>
      </w:r>
      <w:r>
        <w:rPr>
          <w:rFonts w:ascii="Times New Roman" w:eastAsia="宋体" w:hAnsi="宋体" w:cs="宋体"/>
          <w:color w:val="1A1A17"/>
          <w:w w:val="95"/>
          <w:sz w:val="24"/>
          <w:szCs w:val="24"/>
        </w:rPr>
        <w:t>名患者将</w:t>
      </w:r>
      <w:r w:rsidR="00831377">
        <w:rPr>
          <w:rFonts w:ascii="Times New Roman" w:eastAsia="宋体" w:hAnsi="宋体" w:cs="宋体"/>
          <w:color w:val="1A1A17"/>
          <w:w w:val="95"/>
          <w:sz w:val="24"/>
          <w:szCs w:val="24"/>
        </w:rPr>
        <w:t>细胞因子吸附疗法</w:t>
      </w:r>
      <w:r>
        <w:rPr>
          <w:rFonts w:ascii="Times New Roman" w:eastAsia="宋体" w:hAnsi="宋体" w:cs="宋体"/>
          <w:color w:val="1A1A17"/>
          <w:w w:val="95"/>
          <w:sz w:val="24"/>
          <w:szCs w:val="24"/>
        </w:rPr>
        <w:t>连接到</w:t>
      </w:r>
      <w:r>
        <w:rPr>
          <w:rFonts w:ascii="Times New Roman" w:eastAsia="宋体" w:hAnsi="宋体" w:cs="宋体"/>
          <w:color w:val="1A1A17"/>
          <w:w w:val="95"/>
          <w:sz w:val="24"/>
          <w:szCs w:val="24"/>
        </w:rPr>
        <w:t>ECMO</w:t>
      </w:r>
      <w:r>
        <w:rPr>
          <w:rFonts w:ascii="Times New Roman" w:eastAsia="宋体" w:hAnsi="宋体" w:cs="宋体"/>
          <w:color w:val="1A1A17"/>
          <w:w w:val="95"/>
          <w:sz w:val="24"/>
          <w:szCs w:val="24"/>
        </w:rPr>
        <w:t>管路中，然后与随后的</w:t>
      </w:r>
      <w:r>
        <w:rPr>
          <w:rFonts w:ascii="Times New Roman" w:eastAsia="宋体" w:hAnsi="宋体" w:cs="宋体"/>
          <w:color w:val="1A1A17"/>
          <w:w w:val="95"/>
          <w:sz w:val="24"/>
          <w:szCs w:val="24"/>
        </w:rPr>
        <w:t>11</w:t>
      </w:r>
      <w:r>
        <w:rPr>
          <w:rFonts w:ascii="Times New Roman" w:eastAsia="宋体" w:hAnsi="宋体" w:cs="宋体"/>
          <w:color w:val="1A1A17"/>
          <w:w w:val="95"/>
          <w:sz w:val="24"/>
          <w:szCs w:val="24"/>
        </w:rPr>
        <w:t>名未使用</w:t>
      </w:r>
      <w:r w:rsidR="00831377">
        <w:rPr>
          <w:rFonts w:ascii="Times New Roman" w:eastAsia="宋体" w:hAnsi="宋体" w:cs="宋体"/>
          <w:color w:val="1A1A17"/>
          <w:w w:val="95"/>
          <w:sz w:val="24"/>
          <w:szCs w:val="24"/>
        </w:rPr>
        <w:t>细胞因子吸附疗法</w:t>
      </w:r>
      <w:r>
        <w:rPr>
          <w:rFonts w:ascii="Times New Roman" w:eastAsia="宋体" w:hAnsi="宋体" w:cs="宋体"/>
          <w:color w:val="1A1A17"/>
          <w:w w:val="95"/>
          <w:sz w:val="24"/>
          <w:szCs w:val="24"/>
        </w:rPr>
        <w:t>的</w:t>
      </w:r>
      <w:r>
        <w:rPr>
          <w:rFonts w:ascii="Times New Roman" w:eastAsia="宋体" w:hAnsi="宋体" w:cs="宋体"/>
          <w:color w:val="1A1A17"/>
          <w:w w:val="95"/>
          <w:sz w:val="24"/>
          <w:szCs w:val="24"/>
        </w:rPr>
        <w:t>ECMO</w:t>
      </w:r>
      <w:r>
        <w:rPr>
          <w:rFonts w:ascii="Times New Roman" w:eastAsia="宋体" w:hAnsi="宋体" w:cs="宋体"/>
          <w:color w:val="1A1A17"/>
          <w:w w:val="95"/>
          <w:sz w:val="24"/>
          <w:szCs w:val="24"/>
        </w:rPr>
        <w:t>患者进行比较。</w:t>
      </w:r>
      <w:r w:rsidR="00831377">
        <w:rPr>
          <w:rFonts w:ascii="Times New Roman" w:eastAsia="宋体" w:hAnsi="宋体" w:cs="宋体"/>
          <w:color w:val="1A1A17"/>
          <w:w w:val="95"/>
          <w:sz w:val="24"/>
          <w:szCs w:val="24"/>
        </w:rPr>
        <w:t>细胞因子吸附疗法</w:t>
      </w:r>
      <w:r>
        <w:rPr>
          <w:rFonts w:ascii="Times New Roman" w:eastAsia="宋体" w:hAnsi="宋体" w:cs="宋体"/>
          <w:color w:val="1A1A17"/>
          <w:w w:val="95"/>
          <w:sz w:val="24"/>
          <w:szCs w:val="24"/>
        </w:rPr>
        <w:t>组</w:t>
      </w:r>
      <w:r>
        <w:rPr>
          <w:rFonts w:ascii="Times New Roman" w:eastAsia="宋体" w:hAnsi="宋体" w:cs="宋体"/>
          <w:color w:val="1A1A17"/>
          <w:w w:val="95"/>
          <w:sz w:val="24"/>
          <w:szCs w:val="24"/>
        </w:rPr>
        <w:t>8</w:t>
      </w:r>
      <w:r>
        <w:rPr>
          <w:rFonts w:ascii="Times New Roman" w:eastAsia="宋体" w:hAnsi="宋体" w:cs="宋体"/>
          <w:color w:val="1A1A17"/>
          <w:w w:val="95"/>
          <w:sz w:val="24"/>
          <w:szCs w:val="24"/>
        </w:rPr>
        <w:t>例患者存活</w:t>
      </w:r>
      <w:r>
        <w:rPr>
          <w:rFonts w:ascii="Times New Roman" w:eastAsia="宋体" w:hAnsi="宋体" w:cs="宋体"/>
          <w:color w:val="1A1A17"/>
          <w:w w:val="95"/>
          <w:sz w:val="24"/>
          <w:szCs w:val="24"/>
        </w:rPr>
        <w:t>60</w:t>
      </w:r>
      <w:r>
        <w:rPr>
          <w:rFonts w:ascii="Times New Roman" w:eastAsia="宋体" w:hAnsi="宋体" w:cs="宋体"/>
          <w:color w:val="1A1A17"/>
          <w:w w:val="95"/>
          <w:sz w:val="24"/>
          <w:szCs w:val="24"/>
        </w:rPr>
        <w:t>天</w:t>
      </w:r>
      <w:r>
        <w:rPr>
          <w:rFonts w:ascii="Times New Roman" w:eastAsia="宋体" w:hAnsi="宋体" w:cs="宋体"/>
          <w:color w:val="1A1A17"/>
          <w:w w:val="95"/>
          <w:sz w:val="24"/>
          <w:szCs w:val="24"/>
        </w:rPr>
        <w:t>(73%)</w:t>
      </w:r>
      <w:r>
        <w:rPr>
          <w:rFonts w:ascii="Times New Roman" w:eastAsia="宋体" w:hAnsi="宋体" w:cs="宋体"/>
          <w:color w:val="1A1A17"/>
          <w:w w:val="95"/>
          <w:sz w:val="24"/>
          <w:szCs w:val="24"/>
        </w:rPr>
        <w:t>，而对照组</w:t>
      </w:r>
      <w:r>
        <w:rPr>
          <w:rFonts w:ascii="Times New Roman" w:eastAsia="宋体" w:hAnsi="宋体" w:cs="宋体"/>
          <w:color w:val="1A1A17"/>
          <w:w w:val="95"/>
          <w:sz w:val="24"/>
          <w:szCs w:val="24"/>
        </w:rPr>
        <w:t>7</w:t>
      </w:r>
      <w:r>
        <w:rPr>
          <w:rFonts w:ascii="Times New Roman" w:eastAsia="宋体" w:hAnsi="宋体" w:cs="宋体"/>
          <w:color w:val="1A1A17"/>
          <w:w w:val="95"/>
          <w:sz w:val="24"/>
          <w:szCs w:val="24"/>
        </w:rPr>
        <w:t>例</w:t>
      </w:r>
      <w:r>
        <w:rPr>
          <w:rFonts w:ascii="Times New Roman" w:eastAsia="宋体" w:hAnsi="宋体" w:cs="宋体"/>
          <w:color w:val="1A1A17"/>
          <w:w w:val="95"/>
          <w:sz w:val="24"/>
          <w:szCs w:val="24"/>
        </w:rPr>
        <w:t>(64%)</w:t>
      </w:r>
      <w:r>
        <w:rPr>
          <w:rFonts w:ascii="Times New Roman" w:eastAsia="宋体" w:hAnsi="宋体" w:cs="宋体"/>
          <w:color w:val="1A1A17"/>
          <w:w w:val="95"/>
          <w:sz w:val="24"/>
          <w:szCs w:val="24"/>
        </w:rPr>
        <w:t>。</w:t>
      </w:r>
    </w:p>
    <w:p w14:paraId="35DB9260" w14:textId="77777777" w:rsidR="00E071CB" w:rsidRDefault="00B6610C">
      <w:pPr>
        <w:spacing w:before="40" w:line="360" w:lineRule="auto"/>
        <w:ind w:right="20" w:firstLine="300"/>
        <w:rPr>
          <w:rFonts w:ascii="Times New Roman" w:eastAsia="宋体" w:hAnsi="宋体" w:cs="宋体"/>
          <w:color w:val="1A1A17"/>
          <w:w w:val="95"/>
          <w:sz w:val="24"/>
          <w:szCs w:val="24"/>
        </w:rPr>
      </w:pPr>
      <w:r>
        <w:rPr>
          <w:rFonts w:ascii="Times New Roman" w:eastAsia="宋体" w:hAnsi="宋体" w:cs="宋体"/>
          <w:color w:val="1A1A17"/>
          <w:w w:val="95"/>
          <w:sz w:val="24"/>
          <w:szCs w:val="24"/>
        </w:rPr>
        <w:t>根据现有数据，图</w:t>
      </w:r>
      <w:r>
        <w:rPr>
          <w:rFonts w:ascii="Times New Roman" w:eastAsia="宋体" w:hAnsi="宋体" w:cs="宋体"/>
          <w:color w:val="1A1A17"/>
          <w:w w:val="95"/>
          <w:sz w:val="24"/>
          <w:szCs w:val="24"/>
        </w:rPr>
        <w:t>1</w:t>
      </w:r>
      <w:r>
        <w:rPr>
          <w:rFonts w:ascii="Times New Roman" w:eastAsia="宋体" w:hAnsi="宋体" w:cs="宋体"/>
          <w:color w:val="1A1A17"/>
          <w:w w:val="95"/>
          <w:sz w:val="24"/>
          <w:szCs w:val="24"/>
        </w:rPr>
        <w:t>描述了血液吸附作为</w:t>
      </w:r>
      <w:r>
        <w:rPr>
          <w:rFonts w:ascii="Times New Roman" w:eastAsia="宋体" w:hAnsi="宋体" w:cs="宋体"/>
          <w:color w:val="1A1A17"/>
          <w:w w:val="95"/>
          <w:sz w:val="24"/>
          <w:szCs w:val="24"/>
        </w:rPr>
        <w:t>COVID-19</w:t>
      </w:r>
      <w:r>
        <w:rPr>
          <w:rFonts w:ascii="Times New Roman" w:eastAsia="宋体" w:hAnsi="宋体" w:cs="宋体"/>
          <w:color w:val="1A1A17"/>
          <w:w w:val="95"/>
          <w:sz w:val="24"/>
          <w:szCs w:val="24"/>
        </w:rPr>
        <w:t>患者辅助治疗的潜在适应症。</w:t>
      </w:r>
    </w:p>
    <w:p w14:paraId="438B4D02" w14:textId="70531CFE" w:rsidR="00E071CB" w:rsidRDefault="00C15A5B">
      <w:pPr>
        <w:spacing w:before="60" w:line="360" w:lineRule="auto"/>
        <w:ind w:firstLine="300"/>
        <w:rPr>
          <w:sz w:val="24"/>
          <w:szCs w:val="24"/>
        </w:rPr>
      </w:pPr>
      <w:r>
        <w:rPr>
          <w:rFonts w:ascii="Times New Roman" w:eastAsia="宋体" w:hAnsi="宋体" w:cs="宋体"/>
          <w:color w:val="1A1A17"/>
          <w:w w:val="99"/>
          <w:sz w:val="24"/>
          <w:szCs w:val="24"/>
        </w:rPr>
        <w:t>受到病例数少，且不同研究死亡率差别大</w:t>
      </w:r>
      <w:r>
        <w:rPr>
          <w:rFonts w:ascii="Times New Roman" w:eastAsia="宋体" w:hAnsi="宋体" w:cs="宋体" w:hint="eastAsia"/>
          <w:color w:val="1A1A17"/>
          <w:w w:val="99"/>
          <w:sz w:val="24"/>
          <w:szCs w:val="24"/>
        </w:rPr>
        <w:t>的</w:t>
      </w:r>
      <w:r>
        <w:rPr>
          <w:rFonts w:ascii="Times New Roman" w:eastAsia="宋体" w:hAnsi="宋体" w:cs="宋体"/>
          <w:color w:val="1A1A17"/>
          <w:w w:val="99"/>
          <w:sz w:val="24"/>
          <w:szCs w:val="24"/>
        </w:rPr>
        <w:t>影响</w:t>
      </w:r>
      <w:r w:rsidR="00831377">
        <w:rPr>
          <w:rFonts w:ascii="Times New Roman" w:eastAsia="宋体" w:hAnsi="宋体" w:cs="宋体"/>
          <w:color w:val="1A1A17"/>
          <w:w w:val="99"/>
          <w:sz w:val="24"/>
          <w:szCs w:val="24"/>
        </w:rPr>
        <w:t>细胞因子吸附疗法</w:t>
      </w:r>
      <w:r w:rsidR="00B6610C">
        <w:rPr>
          <w:rFonts w:ascii="Times New Roman" w:eastAsia="宋体" w:hAnsi="宋体" w:cs="宋体"/>
          <w:color w:val="1A1A17"/>
          <w:w w:val="99"/>
          <w:sz w:val="24"/>
          <w:szCs w:val="24"/>
        </w:rPr>
        <w:t>疗法对</w:t>
      </w:r>
      <w:r w:rsidR="00B6610C">
        <w:rPr>
          <w:rFonts w:ascii="Times New Roman" w:eastAsia="宋体" w:hAnsi="宋体" w:cs="宋体"/>
          <w:color w:val="1A1A17"/>
          <w:w w:val="99"/>
          <w:sz w:val="24"/>
          <w:szCs w:val="24"/>
        </w:rPr>
        <w:t>COVID-19</w:t>
      </w:r>
      <w:r w:rsidR="00B6610C">
        <w:rPr>
          <w:rFonts w:ascii="Times New Roman" w:eastAsia="宋体" w:hAnsi="宋体" w:cs="宋体"/>
          <w:color w:val="1A1A17"/>
          <w:w w:val="99"/>
          <w:sz w:val="24"/>
          <w:szCs w:val="24"/>
        </w:rPr>
        <w:t>患者死亡率的影响还不能得到确切结论。然而</w:t>
      </w:r>
      <w:r w:rsidR="00B6610C">
        <w:rPr>
          <w:rFonts w:ascii="Times New Roman" w:eastAsia="宋体" w:hAnsi="宋体" w:cs="宋体"/>
          <w:color w:val="1A1A17"/>
          <w:w w:val="99"/>
          <w:sz w:val="24"/>
          <w:szCs w:val="24"/>
        </w:rPr>
        <w:t>,</w:t>
      </w:r>
      <w:r w:rsidR="00831377">
        <w:rPr>
          <w:rFonts w:ascii="Times New Roman" w:eastAsia="宋体" w:hAnsi="宋体" w:cs="宋体"/>
          <w:color w:val="1A1A17"/>
          <w:w w:val="99"/>
          <w:sz w:val="24"/>
          <w:szCs w:val="24"/>
        </w:rPr>
        <w:t>细胞因子吸附</w:t>
      </w:r>
      <w:r w:rsidR="00B6610C">
        <w:rPr>
          <w:rFonts w:ascii="Times New Roman" w:eastAsia="宋体" w:hAnsi="宋体" w:cs="宋体"/>
          <w:color w:val="1A1A17"/>
          <w:w w:val="99"/>
          <w:sz w:val="24"/>
          <w:szCs w:val="24"/>
        </w:rPr>
        <w:t>疗法被证明与快速血流动力学稳定</w:t>
      </w:r>
      <w:r w:rsidR="00B6610C">
        <w:rPr>
          <w:rFonts w:ascii="Times New Roman" w:eastAsia="宋体" w:hAnsi="宋体" w:cs="宋体"/>
          <w:color w:val="1A1A17"/>
          <w:w w:val="99"/>
          <w:sz w:val="24"/>
          <w:szCs w:val="24"/>
        </w:rPr>
        <w:t>,</w:t>
      </w:r>
      <w:r w:rsidR="00B6610C">
        <w:rPr>
          <w:rFonts w:ascii="Times New Roman" w:eastAsia="宋体" w:hAnsi="宋体" w:cs="宋体"/>
          <w:color w:val="1A1A17"/>
          <w:w w:val="99"/>
          <w:sz w:val="24"/>
          <w:szCs w:val="24"/>
        </w:rPr>
        <w:t>改善呼吸功能</w:t>
      </w:r>
      <w:r>
        <w:rPr>
          <w:rFonts w:ascii="Times New Roman" w:eastAsia="宋体" w:hAnsi="宋体" w:cs="宋体" w:hint="eastAsia"/>
          <w:color w:val="1A1A17"/>
          <w:w w:val="99"/>
          <w:sz w:val="24"/>
          <w:szCs w:val="24"/>
        </w:rPr>
        <w:t>相关</w:t>
      </w:r>
      <w:r w:rsidR="00B6610C">
        <w:rPr>
          <w:rFonts w:ascii="Times New Roman" w:eastAsia="宋体" w:hAnsi="宋体" w:cs="宋体"/>
          <w:color w:val="1A1A17"/>
          <w:w w:val="99"/>
          <w:sz w:val="24"/>
          <w:szCs w:val="24"/>
        </w:rPr>
        <w:t>,</w:t>
      </w:r>
      <w:r w:rsidR="00B6610C">
        <w:rPr>
          <w:rFonts w:ascii="Times New Roman" w:eastAsia="宋体" w:hAnsi="宋体" w:cs="宋体"/>
          <w:color w:val="1A1A17"/>
          <w:w w:val="99"/>
          <w:sz w:val="24"/>
          <w:szCs w:val="24"/>
        </w:rPr>
        <w:t>这两者都是恢复的必要先决条件。</w:t>
      </w:r>
      <w:r w:rsidR="00831377">
        <w:rPr>
          <w:rFonts w:ascii="Times New Roman" w:eastAsia="宋体" w:hAnsi="宋体" w:cs="宋体"/>
          <w:color w:val="1A1A17"/>
          <w:w w:val="98"/>
          <w:sz w:val="24"/>
          <w:szCs w:val="24"/>
        </w:rPr>
        <w:t>细胞因子吸附</w:t>
      </w:r>
      <w:r w:rsidR="00B6610C">
        <w:rPr>
          <w:rFonts w:ascii="Times New Roman" w:eastAsia="宋体" w:hAnsi="宋体" w:cs="宋体"/>
          <w:color w:val="1A1A17"/>
          <w:w w:val="98"/>
          <w:sz w:val="24"/>
          <w:szCs w:val="24"/>
        </w:rPr>
        <w:t>疗法具有很</w:t>
      </w:r>
      <w:r>
        <w:rPr>
          <w:rFonts w:ascii="Times New Roman" w:eastAsia="宋体" w:hAnsi="宋体" w:cs="宋体" w:hint="eastAsia"/>
          <w:color w:val="1A1A17"/>
          <w:w w:val="98"/>
          <w:sz w:val="24"/>
          <w:szCs w:val="24"/>
        </w:rPr>
        <w:t>好</w:t>
      </w:r>
      <w:r w:rsidR="00B6610C">
        <w:rPr>
          <w:rFonts w:ascii="Times New Roman" w:eastAsia="宋体" w:hAnsi="宋体" w:cs="宋体"/>
          <w:color w:val="1A1A17"/>
          <w:w w:val="98"/>
          <w:sz w:val="24"/>
          <w:szCs w:val="24"/>
        </w:rPr>
        <w:t>的安全性，其基础是高生物相容性、浓度依赖的去除</w:t>
      </w:r>
      <w:r w:rsidR="00B6610C">
        <w:rPr>
          <w:rFonts w:ascii="Times New Roman" w:eastAsia="宋体" w:hAnsi="宋体" w:cs="宋体"/>
          <w:color w:val="1A1A17"/>
          <w:w w:val="98"/>
          <w:sz w:val="24"/>
          <w:szCs w:val="24"/>
        </w:rPr>
        <w:t>(</w:t>
      </w:r>
      <w:r w:rsidR="00B6610C">
        <w:rPr>
          <w:rFonts w:ascii="Times New Roman" w:eastAsia="宋体" w:hAnsi="宋体" w:cs="宋体"/>
          <w:color w:val="1A1A17"/>
          <w:w w:val="98"/>
          <w:sz w:val="24"/>
          <w:szCs w:val="24"/>
        </w:rPr>
        <w:t>有助于防止生理介质的完全去除</w:t>
      </w:r>
      <w:r w:rsidR="00B6610C">
        <w:rPr>
          <w:rFonts w:ascii="Times New Roman" w:eastAsia="宋体" w:hAnsi="宋体" w:cs="宋体"/>
          <w:color w:val="1A1A17"/>
          <w:w w:val="98"/>
          <w:sz w:val="24"/>
          <w:szCs w:val="24"/>
        </w:rPr>
        <w:t>)</w:t>
      </w:r>
      <w:r w:rsidR="00B6610C">
        <w:rPr>
          <w:rFonts w:ascii="Times New Roman" w:eastAsia="宋体" w:hAnsi="宋体" w:cs="宋体"/>
          <w:color w:val="1A1A17"/>
          <w:w w:val="98"/>
          <w:sz w:val="24"/>
          <w:szCs w:val="24"/>
        </w:rPr>
        <w:t>和大小选择性</w:t>
      </w:r>
      <w:r w:rsidR="00B6610C">
        <w:rPr>
          <w:rFonts w:ascii="Times New Roman" w:eastAsia="宋体" w:hAnsi="宋体" w:cs="宋体"/>
          <w:color w:val="1A1A17"/>
          <w:w w:val="98"/>
          <w:sz w:val="24"/>
          <w:szCs w:val="24"/>
        </w:rPr>
        <w:t>(</w:t>
      </w:r>
      <w:r w:rsidR="00B6610C">
        <w:rPr>
          <w:rFonts w:ascii="Times New Roman" w:eastAsia="宋体" w:hAnsi="宋体" w:cs="宋体"/>
          <w:color w:val="1A1A17"/>
          <w:w w:val="98"/>
          <w:sz w:val="24"/>
          <w:szCs w:val="24"/>
        </w:rPr>
        <w:t>排除白蛋白、凝血因子和免疫球蛋白等较大物质</w:t>
      </w:r>
      <w:r w:rsidR="00B6610C">
        <w:rPr>
          <w:rFonts w:ascii="Times New Roman" w:eastAsia="宋体" w:hAnsi="宋体" w:cs="宋体"/>
          <w:color w:val="1A1A17"/>
          <w:w w:val="98"/>
          <w:sz w:val="24"/>
          <w:szCs w:val="24"/>
        </w:rPr>
        <w:t>)</w:t>
      </w:r>
      <w:r w:rsidR="00B6610C">
        <w:rPr>
          <w:rFonts w:ascii="Times New Roman" w:eastAsia="宋体" w:hAnsi="宋体" w:cs="宋体"/>
          <w:color w:val="1A1A17"/>
          <w:w w:val="98"/>
          <w:sz w:val="24"/>
          <w:szCs w:val="24"/>
        </w:rPr>
        <w:t>。</w:t>
      </w:r>
    </w:p>
    <w:p w14:paraId="5216214A" w14:textId="77777777" w:rsidR="00E071CB" w:rsidRPr="001E5941" w:rsidRDefault="00B6610C">
      <w:pPr>
        <w:spacing w:before="340" w:line="360" w:lineRule="auto"/>
        <w:ind w:right="3480"/>
        <w:jc w:val="left"/>
        <w:rPr>
          <w:sz w:val="28"/>
          <w:szCs w:val="28"/>
        </w:rPr>
      </w:pPr>
      <w:r w:rsidRPr="001E5941">
        <w:rPr>
          <w:rFonts w:ascii="Times New Roman" w:eastAsia="宋体" w:hAnsi="宋体" w:cs="宋体"/>
          <w:b/>
          <w:color w:val="1A1A17"/>
          <w:w w:val="101"/>
          <w:sz w:val="28"/>
          <w:szCs w:val="28"/>
        </w:rPr>
        <w:t>5.</w:t>
      </w:r>
      <w:r w:rsidRPr="001E5941">
        <w:rPr>
          <w:rFonts w:ascii="Times New Roman" w:eastAsia="宋体" w:hAnsi="宋体" w:cs="宋体"/>
          <w:b/>
          <w:color w:val="1A1A17"/>
          <w:w w:val="101"/>
          <w:sz w:val="28"/>
          <w:szCs w:val="28"/>
        </w:rPr>
        <w:t>讨论</w:t>
      </w:r>
    </w:p>
    <w:p w14:paraId="3607EC60" w14:textId="4092F831" w:rsidR="00E071CB" w:rsidRDefault="00B6610C" w:rsidP="00240B3D">
      <w:pPr>
        <w:spacing w:before="180" w:line="360" w:lineRule="auto"/>
        <w:ind w:firstLineChars="200" w:firstLine="454"/>
        <w:rPr>
          <w:sz w:val="24"/>
          <w:szCs w:val="24"/>
        </w:rPr>
      </w:pPr>
      <w:r>
        <w:rPr>
          <w:rFonts w:ascii="Times New Roman" w:eastAsia="宋体" w:hAnsi="宋体" w:cs="宋体"/>
          <w:color w:val="1A1A17"/>
          <w:w w:val="95"/>
          <w:sz w:val="24"/>
          <w:szCs w:val="24"/>
        </w:rPr>
        <w:t>尽管缺乏大型随机临床试验，但在</w:t>
      </w:r>
      <w:r>
        <w:rPr>
          <w:rFonts w:ascii="Times New Roman" w:eastAsia="宋体" w:hAnsi="宋体" w:cs="宋体"/>
          <w:color w:val="1A1A17"/>
          <w:w w:val="95"/>
          <w:sz w:val="24"/>
          <w:szCs w:val="24"/>
        </w:rPr>
        <w:t>COVID-19</w:t>
      </w:r>
      <w:r>
        <w:rPr>
          <w:rFonts w:ascii="Times New Roman" w:eastAsia="宋体" w:hAnsi="宋体" w:cs="宋体"/>
          <w:color w:val="1A1A17"/>
          <w:w w:val="95"/>
          <w:sz w:val="24"/>
          <w:szCs w:val="24"/>
        </w:rPr>
        <w:t>危重患者中使用</w:t>
      </w:r>
      <w:r w:rsidR="00831377">
        <w:rPr>
          <w:rFonts w:ascii="Times New Roman" w:eastAsia="宋体" w:hAnsi="宋体" w:cs="宋体"/>
          <w:color w:val="1A1A17"/>
          <w:w w:val="95"/>
          <w:sz w:val="24"/>
          <w:szCs w:val="24"/>
        </w:rPr>
        <w:t>细胞因子吸附疗法</w:t>
      </w:r>
      <w:r>
        <w:rPr>
          <w:rFonts w:ascii="Times New Roman" w:eastAsia="宋体" w:hAnsi="宋体" w:cs="宋体"/>
          <w:color w:val="1A1A17"/>
          <w:w w:val="95"/>
          <w:sz w:val="24"/>
          <w:szCs w:val="24"/>
        </w:rPr>
        <w:t>已经引起了全世界的</w:t>
      </w:r>
      <w:r>
        <w:rPr>
          <w:rFonts w:ascii="Times New Roman" w:eastAsia="宋体" w:hAnsi="宋体" w:cs="宋体" w:hint="eastAsia"/>
          <w:color w:val="1A1A17"/>
          <w:w w:val="95"/>
          <w:sz w:val="24"/>
          <w:szCs w:val="24"/>
        </w:rPr>
        <w:t>关注</w:t>
      </w:r>
      <w:r>
        <w:rPr>
          <w:rFonts w:ascii="Times New Roman" w:eastAsia="宋体" w:hAnsi="宋体" w:cs="宋体"/>
          <w:color w:val="1A1A17"/>
          <w:w w:val="95"/>
          <w:sz w:val="24"/>
          <w:szCs w:val="24"/>
        </w:rPr>
        <w:t>，治疗的患者数量也在不断增加。在迄今汇编的</w:t>
      </w:r>
      <w:r>
        <w:rPr>
          <w:rFonts w:ascii="Times New Roman" w:eastAsia="宋体" w:hAnsi="宋体" w:cs="宋体"/>
          <w:color w:val="1A1A17"/>
          <w:w w:val="95"/>
          <w:sz w:val="24"/>
          <w:szCs w:val="24"/>
        </w:rPr>
        <w:t>13</w:t>
      </w:r>
      <w:r>
        <w:rPr>
          <w:rFonts w:ascii="Times New Roman" w:eastAsia="宋体" w:hAnsi="宋体" w:cs="宋体"/>
          <w:color w:val="1A1A17"/>
          <w:w w:val="95"/>
          <w:sz w:val="24"/>
          <w:szCs w:val="24"/>
        </w:rPr>
        <w:t>个报告</w:t>
      </w:r>
      <w:r>
        <w:rPr>
          <w:rFonts w:ascii="Times New Roman" w:eastAsia="宋体" w:hAnsi="宋体" w:cs="宋体"/>
          <w:color w:val="1A1A17"/>
          <w:w w:val="95"/>
          <w:sz w:val="24"/>
          <w:szCs w:val="24"/>
        </w:rPr>
        <w:lastRenderedPageBreak/>
        <w:t>病例系列和研究中，有</w:t>
      </w:r>
      <w:r>
        <w:rPr>
          <w:rFonts w:ascii="Times New Roman" w:eastAsia="宋体" w:hAnsi="宋体" w:cs="宋体"/>
          <w:color w:val="1A1A17"/>
          <w:w w:val="95"/>
          <w:sz w:val="24"/>
          <w:szCs w:val="24"/>
        </w:rPr>
        <w:t>5</w:t>
      </w:r>
      <w:r>
        <w:rPr>
          <w:rFonts w:ascii="Times New Roman" w:eastAsia="宋体" w:hAnsi="宋体" w:cs="宋体"/>
          <w:color w:val="1A1A17"/>
          <w:w w:val="95"/>
          <w:sz w:val="24"/>
          <w:szCs w:val="24"/>
        </w:rPr>
        <w:t>个已经在国际同行评议期刊上发表，而对于其他病例，数据分析正在进行或在编写中。所有报告的共同特征是使用</w:t>
      </w:r>
      <w:r w:rsidR="00831377">
        <w:rPr>
          <w:rFonts w:ascii="Times New Roman" w:eastAsia="宋体" w:hAnsi="宋体" w:cs="宋体"/>
          <w:color w:val="1A1A17"/>
          <w:w w:val="95"/>
          <w:sz w:val="24"/>
          <w:szCs w:val="24"/>
        </w:rPr>
        <w:t>细胞因子吸附疗法</w:t>
      </w:r>
      <w:r>
        <w:rPr>
          <w:rFonts w:ascii="Times New Roman" w:eastAsia="宋体" w:hAnsi="宋体" w:cs="宋体"/>
          <w:color w:val="1A1A17"/>
          <w:w w:val="95"/>
          <w:sz w:val="24"/>
          <w:szCs w:val="24"/>
        </w:rPr>
        <w:t>作为辅助治疗有一定的益处，并且这种治疗是安全的，具有良好耐受性。</w:t>
      </w:r>
    </w:p>
    <w:p w14:paraId="6903E634" w14:textId="0F40E55C" w:rsidR="00E071CB" w:rsidRDefault="00B6610C">
      <w:pPr>
        <w:spacing w:before="460" w:line="360" w:lineRule="auto"/>
        <w:rPr>
          <w:sz w:val="24"/>
          <w:szCs w:val="24"/>
        </w:rPr>
      </w:pPr>
      <w:r>
        <w:rPr>
          <w:rFonts w:ascii="Times New Roman" w:eastAsia="宋体" w:hAnsi="宋体" w:cs="宋体"/>
          <w:i/>
          <w:color w:val="1A1A17"/>
          <w:w w:val="103"/>
          <w:sz w:val="24"/>
          <w:szCs w:val="24"/>
        </w:rPr>
        <w:t>5</w:t>
      </w:r>
      <w:r>
        <w:rPr>
          <w:rFonts w:ascii="Times New Roman" w:eastAsia="宋体" w:hAnsi="宋体" w:cs="宋体"/>
          <w:i/>
          <w:color w:val="1A1A17"/>
          <w:w w:val="103"/>
          <w:sz w:val="24"/>
          <w:szCs w:val="24"/>
        </w:rPr>
        <w:t>．</w:t>
      </w:r>
      <w:r>
        <w:rPr>
          <w:rFonts w:ascii="Times New Roman" w:eastAsia="宋体" w:hAnsi="宋体" w:cs="宋体"/>
          <w:i/>
          <w:color w:val="1A1A17"/>
          <w:w w:val="103"/>
          <w:sz w:val="24"/>
          <w:szCs w:val="24"/>
        </w:rPr>
        <w:t>1</w:t>
      </w:r>
      <w:r>
        <w:rPr>
          <w:rFonts w:ascii="Times New Roman" w:eastAsia="宋体" w:hAnsi="宋体" w:cs="宋体"/>
          <w:i/>
          <w:color w:val="1A1A17"/>
          <w:w w:val="103"/>
          <w:sz w:val="24"/>
          <w:szCs w:val="24"/>
        </w:rPr>
        <w:t>．目标患者人群。</w:t>
      </w:r>
      <w:r>
        <w:rPr>
          <w:rFonts w:ascii="Times New Roman" w:eastAsia="宋体" w:hAnsi="宋体" w:cs="宋体"/>
          <w:color w:val="1A1A17"/>
          <w:w w:val="103"/>
          <w:sz w:val="24"/>
          <w:szCs w:val="24"/>
        </w:rPr>
        <w:t>根据现有发表的数据，在这些</w:t>
      </w:r>
      <w:r>
        <w:rPr>
          <w:rFonts w:ascii="Times New Roman" w:eastAsia="宋体" w:hAnsi="宋体" w:cs="宋体"/>
          <w:color w:val="1A1A17"/>
          <w:w w:val="103"/>
          <w:sz w:val="24"/>
          <w:szCs w:val="24"/>
        </w:rPr>
        <w:t>COVID-19</w:t>
      </w:r>
      <w:r>
        <w:rPr>
          <w:rFonts w:ascii="Times New Roman" w:eastAsia="宋体" w:hAnsi="宋体" w:cs="宋体"/>
          <w:color w:val="1A1A17"/>
          <w:w w:val="103"/>
          <w:sz w:val="24"/>
          <w:szCs w:val="24"/>
        </w:rPr>
        <w:t>危重患者中，</w:t>
      </w:r>
      <w:r w:rsidR="00831377">
        <w:rPr>
          <w:rFonts w:ascii="Times New Roman" w:eastAsia="宋体" w:hAnsi="宋体" w:cs="宋体"/>
          <w:color w:val="1A1A17"/>
          <w:w w:val="103"/>
          <w:sz w:val="24"/>
          <w:szCs w:val="24"/>
        </w:rPr>
        <w:t>细胞因子吸附疗法</w:t>
      </w:r>
      <w:r>
        <w:rPr>
          <w:rFonts w:ascii="Times New Roman" w:eastAsia="宋体" w:hAnsi="宋体" w:cs="宋体"/>
          <w:color w:val="1A1A17"/>
          <w:w w:val="103"/>
          <w:sz w:val="24"/>
          <w:szCs w:val="24"/>
        </w:rPr>
        <w:t>的最常见适应症似乎是血流动力学不稳定、需要肾替代治疗和需要</w:t>
      </w:r>
      <w:r>
        <w:rPr>
          <w:rFonts w:ascii="Times New Roman" w:eastAsia="宋体" w:hAnsi="宋体" w:cs="宋体"/>
          <w:color w:val="1A1A17"/>
          <w:w w:val="103"/>
          <w:sz w:val="24"/>
          <w:szCs w:val="24"/>
        </w:rPr>
        <w:t>ECMO</w:t>
      </w:r>
      <w:r>
        <w:rPr>
          <w:rFonts w:ascii="Times New Roman" w:eastAsia="宋体" w:hAnsi="宋体" w:cs="宋体"/>
          <w:color w:val="1A1A17"/>
          <w:w w:val="103"/>
          <w:sz w:val="24"/>
          <w:szCs w:val="24"/>
        </w:rPr>
        <w:t>的严重</w:t>
      </w:r>
      <w:r>
        <w:rPr>
          <w:rFonts w:ascii="Times New Roman" w:eastAsia="宋体" w:hAnsi="宋体" w:cs="宋体"/>
          <w:color w:val="1A1A17"/>
          <w:w w:val="103"/>
          <w:sz w:val="24"/>
          <w:szCs w:val="24"/>
        </w:rPr>
        <w:t>ARDS</w:t>
      </w:r>
      <w:r>
        <w:rPr>
          <w:rFonts w:ascii="Times New Roman" w:eastAsia="宋体" w:hAnsi="宋体" w:cs="宋体"/>
          <w:color w:val="1A1A17"/>
          <w:w w:val="103"/>
          <w:sz w:val="24"/>
          <w:szCs w:val="24"/>
        </w:rPr>
        <w:t>。在一项研究中，当患者不需要血管加压药或机械通气时就开始治疗，除此之外，大多数患者在研究开始时病情非常严重。这表明，对于那些病情危重且对常规医疗没有反应的人，通常会将</w:t>
      </w:r>
      <w:r w:rsidR="00831377">
        <w:rPr>
          <w:rFonts w:ascii="Times New Roman" w:eastAsia="宋体" w:hAnsi="宋体" w:cs="宋体"/>
          <w:color w:val="1A1A17"/>
          <w:w w:val="103"/>
          <w:sz w:val="24"/>
          <w:szCs w:val="24"/>
        </w:rPr>
        <w:t>细胞因子吸附疗法</w:t>
      </w:r>
      <w:r>
        <w:rPr>
          <w:rFonts w:ascii="Times New Roman" w:eastAsia="宋体" w:hAnsi="宋体" w:cs="宋体"/>
          <w:color w:val="1A1A17"/>
          <w:w w:val="103"/>
          <w:sz w:val="24"/>
          <w:szCs w:val="24"/>
        </w:rPr>
        <w:t>作为辅助治疗</w:t>
      </w:r>
      <w:r>
        <w:rPr>
          <w:rFonts w:ascii="Times New Roman" w:eastAsia="宋体" w:hAnsi="宋体" w:cs="宋体"/>
          <w:color w:val="1A1A17"/>
          <w:w w:val="105"/>
          <w:sz w:val="24"/>
          <w:szCs w:val="24"/>
        </w:rPr>
        <w:t>。然而，进一步的研究需要更精确地定义合适的患者特征和</w:t>
      </w:r>
      <w:r w:rsidR="00831377">
        <w:rPr>
          <w:rFonts w:ascii="Times New Roman" w:eastAsia="宋体" w:hAnsi="宋体" w:cs="宋体"/>
          <w:color w:val="1A1A17"/>
          <w:w w:val="105"/>
          <w:sz w:val="24"/>
          <w:szCs w:val="24"/>
        </w:rPr>
        <w:t>细胞因子吸附疗法</w:t>
      </w:r>
      <w:r>
        <w:rPr>
          <w:rFonts w:ascii="Times New Roman" w:eastAsia="宋体" w:hAnsi="宋体" w:cs="宋体"/>
          <w:color w:val="1A1A17"/>
          <w:w w:val="105"/>
          <w:sz w:val="24"/>
          <w:szCs w:val="24"/>
        </w:rPr>
        <w:t>起始的最佳时间点。</w:t>
      </w:r>
    </w:p>
    <w:p w14:paraId="55A35618" w14:textId="3C403C93" w:rsidR="00E071CB" w:rsidRDefault="00B6610C">
      <w:pPr>
        <w:spacing w:before="380" w:line="360" w:lineRule="auto"/>
        <w:rPr>
          <w:sz w:val="24"/>
          <w:szCs w:val="24"/>
        </w:rPr>
      </w:pPr>
      <w:r>
        <w:rPr>
          <w:rFonts w:ascii="Times New Roman" w:eastAsia="宋体" w:hAnsi="宋体" w:cs="宋体"/>
          <w:i/>
          <w:color w:val="1A1A17"/>
          <w:w w:val="98"/>
          <w:sz w:val="24"/>
          <w:szCs w:val="24"/>
        </w:rPr>
        <w:t>5</w:t>
      </w:r>
      <w:r>
        <w:rPr>
          <w:rFonts w:ascii="Times New Roman" w:eastAsia="宋体" w:hAnsi="宋体" w:cs="宋体"/>
          <w:i/>
          <w:color w:val="1A1A17"/>
          <w:w w:val="98"/>
          <w:sz w:val="24"/>
          <w:szCs w:val="24"/>
        </w:rPr>
        <w:t>．</w:t>
      </w:r>
      <w:r>
        <w:rPr>
          <w:rFonts w:ascii="Times New Roman" w:eastAsia="宋体" w:hAnsi="宋体" w:cs="宋体"/>
          <w:i/>
          <w:color w:val="1A1A17"/>
          <w:w w:val="98"/>
          <w:sz w:val="24"/>
          <w:szCs w:val="24"/>
        </w:rPr>
        <w:t>2</w:t>
      </w:r>
      <w:r>
        <w:rPr>
          <w:rFonts w:ascii="Times New Roman" w:eastAsia="宋体" w:hAnsi="宋体" w:cs="宋体"/>
          <w:i/>
          <w:color w:val="1A1A17"/>
          <w:w w:val="98"/>
          <w:sz w:val="24"/>
          <w:szCs w:val="24"/>
        </w:rPr>
        <w:t>．治疗应用。</w:t>
      </w:r>
      <w:r>
        <w:rPr>
          <w:rFonts w:ascii="Times New Roman" w:eastAsia="宋体" w:hAnsi="宋体" w:cs="宋体"/>
          <w:color w:val="1A1A17"/>
          <w:w w:val="98"/>
          <w:sz w:val="24"/>
          <w:szCs w:val="24"/>
        </w:rPr>
        <w:t>在有临床资料的</w:t>
      </w:r>
      <w:r>
        <w:rPr>
          <w:rFonts w:ascii="Times New Roman" w:eastAsia="宋体" w:hAnsi="宋体" w:cs="宋体"/>
          <w:color w:val="1A1A17"/>
          <w:w w:val="98"/>
          <w:sz w:val="24"/>
          <w:szCs w:val="24"/>
        </w:rPr>
        <w:t>153</w:t>
      </w:r>
      <w:r>
        <w:rPr>
          <w:rFonts w:ascii="Times New Roman" w:eastAsia="宋体" w:hAnsi="宋体" w:cs="宋体"/>
          <w:color w:val="1A1A17"/>
          <w:w w:val="98"/>
          <w:sz w:val="24"/>
          <w:szCs w:val="24"/>
        </w:rPr>
        <w:t>例已发表的用</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治疗的</w:t>
      </w:r>
      <w:r>
        <w:rPr>
          <w:rFonts w:ascii="Times New Roman" w:eastAsia="宋体" w:hAnsi="宋体" w:cs="宋体"/>
          <w:color w:val="1A1A17"/>
          <w:w w:val="98"/>
          <w:sz w:val="24"/>
          <w:szCs w:val="24"/>
        </w:rPr>
        <w:t>COVID-19</w:t>
      </w:r>
      <w:r>
        <w:rPr>
          <w:rFonts w:ascii="Times New Roman" w:eastAsia="宋体" w:hAnsi="宋体" w:cs="宋体"/>
          <w:color w:val="1A1A17"/>
          <w:w w:val="98"/>
          <w:sz w:val="24"/>
          <w:szCs w:val="24"/>
        </w:rPr>
        <w:t>患者中，</w:t>
      </w:r>
      <w:r>
        <w:rPr>
          <w:rFonts w:ascii="Times New Roman" w:eastAsia="宋体" w:hAnsi="宋体" w:cs="宋体"/>
          <w:color w:val="1A1A17"/>
          <w:w w:val="98"/>
          <w:sz w:val="24"/>
          <w:szCs w:val="24"/>
        </w:rPr>
        <w:t>101</w:t>
      </w:r>
      <w:r>
        <w:rPr>
          <w:rFonts w:ascii="Times New Roman" w:eastAsia="宋体" w:hAnsi="宋体" w:cs="宋体"/>
          <w:color w:val="1A1A17"/>
          <w:w w:val="98"/>
          <w:sz w:val="24"/>
          <w:szCs w:val="24"/>
        </w:rPr>
        <w:t>例使用了</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联合</w:t>
      </w:r>
      <w:r>
        <w:rPr>
          <w:rFonts w:ascii="Times New Roman" w:eastAsia="宋体" w:hAnsi="宋体" w:cs="宋体"/>
          <w:color w:val="1A1A17"/>
          <w:w w:val="98"/>
          <w:sz w:val="24"/>
          <w:szCs w:val="24"/>
        </w:rPr>
        <w:t>CRRT</w:t>
      </w:r>
      <w:r>
        <w:rPr>
          <w:rFonts w:ascii="Times New Roman" w:eastAsia="宋体" w:hAnsi="宋体" w:cs="宋体"/>
          <w:color w:val="1A1A17"/>
          <w:w w:val="98"/>
          <w:sz w:val="24"/>
          <w:szCs w:val="24"/>
        </w:rPr>
        <w:t>。之前提到的大多数研究也都将</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与</w:t>
      </w:r>
      <w:r>
        <w:rPr>
          <w:rFonts w:ascii="Times New Roman" w:eastAsia="宋体" w:hAnsi="宋体" w:cs="宋体"/>
          <w:color w:val="1A1A17"/>
          <w:w w:val="98"/>
          <w:sz w:val="24"/>
          <w:szCs w:val="24"/>
        </w:rPr>
        <w:t>CRRT</w:t>
      </w:r>
      <w:r>
        <w:rPr>
          <w:rFonts w:ascii="Times New Roman" w:eastAsia="宋体" w:hAnsi="宋体" w:cs="宋体"/>
          <w:color w:val="1A1A17"/>
          <w:w w:val="98"/>
          <w:sz w:val="24"/>
          <w:szCs w:val="24"/>
        </w:rPr>
        <w:t>结合使用。迄今为止，只有一项研究测试了</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作为难治性脓毒性休克患者的血液灌流治疗，结果表明，</w:t>
      </w:r>
      <w:r>
        <w:rPr>
          <w:rFonts w:ascii="Times New Roman" w:eastAsia="宋体" w:hAnsi="宋体" w:cs="宋体"/>
          <w:color w:val="1A1A17"/>
          <w:w w:val="98"/>
          <w:sz w:val="24"/>
          <w:szCs w:val="24"/>
        </w:rPr>
        <w:t>CRRT</w:t>
      </w:r>
      <w:r>
        <w:rPr>
          <w:rFonts w:ascii="Times New Roman" w:eastAsia="宋体" w:hAnsi="宋体" w:cs="宋体"/>
          <w:color w:val="1A1A17"/>
          <w:w w:val="98"/>
          <w:sz w:val="24"/>
          <w:szCs w:val="24"/>
        </w:rPr>
        <w:t>不应被视为启动</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的先决条件。值得注意的是，接受</w:t>
      </w:r>
      <w:r>
        <w:rPr>
          <w:rFonts w:ascii="Times New Roman" w:eastAsia="宋体" w:hAnsi="宋体" w:cs="宋体"/>
          <w:color w:val="1A1A17"/>
          <w:w w:val="98"/>
          <w:sz w:val="24"/>
          <w:szCs w:val="24"/>
        </w:rPr>
        <w:t>ECMO</w:t>
      </w:r>
      <w:r>
        <w:rPr>
          <w:rFonts w:ascii="Times New Roman" w:eastAsia="宋体" w:hAnsi="宋体" w:cs="宋体"/>
          <w:color w:val="1A1A17"/>
          <w:w w:val="98"/>
          <w:sz w:val="24"/>
          <w:szCs w:val="24"/>
        </w:rPr>
        <w:t>患者中约</w:t>
      </w:r>
      <w:r>
        <w:rPr>
          <w:rFonts w:ascii="Times New Roman" w:eastAsia="宋体" w:hAnsi="宋体" w:cs="宋体"/>
          <w:color w:val="1A1A17"/>
          <w:w w:val="98"/>
          <w:sz w:val="24"/>
          <w:szCs w:val="24"/>
        </w:rPr>
        <w:t>10%</w:t>
      </w:r>
      <w:r>
        <w:rPr>
          <w:rFonts w:ascii="Times New Roman" w:eastAsia="宋体" w:hAnsi="宋体" w:cs="宋体"/>
          <w:color w:val="1A1A17"/>
          <w:w w:val="98"/>
          <w:sz w:val="24"/>
          <w:szCs w:val="24"/>
        </w:rPr>
        <w:t>同时接受了</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w:t>
      </w:r>
    </w:p>
    <w:p w14:paraId="762AC490" w14:textId="233EF10F" w:rsidR="00E071CB" w:rsidRDefault="00B6610C">
      <w:pPr>
        <w:spacing w:before="380" w:line="360" w:lineRule="auto"/>
        <w:rPr>
          <w:sz w:val="24"/>
          <w:szCs w:val="24"/>
        </w:rPr>
      </w:pPr>
      <w:r>
        <w:rPr>
          <w:rFonts w:ascii="Times New Roman" w:eastAsia="宋体" w:hAnsi="宋体" w:cs="宋体"/>
          <w:i/>
          <w:color w:val="1A1A17"/>
          <w:w w:val="102"/>
          <w:sz w:val="24"/>
          <w:szCs w:val="24"/>
        </w:rPr>
        <w:t>5</w:t>
      </w:r>
      <w:r>
        <w:rPr>
          <w:rFonts w:ascii="Times New Roman" w:eastAsia="宋体" w:hAnsi="宋体" w:cs="宋体"/>
          <w:i/>
          <w:color w:val="1A1A17"/>
          <w:w w:val="102"/>
          <w:sz w:val="24"/>
          <w:szCs w:val="24"/>
        </w:rPr>
        <w:t>．</w:t>
      </w:r>
      <w:r>
        <w:rPr>
          <w:rFonts w:ascii="Times New Roman" w:eastAsia="宋体" w:hAnsi="宋体" w:cs="宋体"/>
          <w:i/>
          <w:color w:val="1A1A17"/>
          <w:w w:val="102"/>
          <w:sz w:val="24"/>
          <w:szCs w:val="24"/>
        </w:rPr>
        <w:t>3</w:t>
      </w:r>
      <w:r>
        <w:rPr>
          <w:rFonts w:ascii="Times New Roman" w:eastAsia="宋体" w:hAnsi="宋体" w:cs="宋体"/>
          <w:i/>
          <w:color w:val="1A1A17"/>
          <w:w w:val="102"/>
          <w:sz w:val="24"/>
          <w:szCs w:val="24"/>
        </w:rPr>
        <w:t>．生物标志物的水平。</w:t>
      </w:r>
      <w:r>
        <w:rPr>
          <w:rFonts w:ascii="Times New Roman" w:eastAsia="宋体" w:hAnsi="宋体" w:cs="宋体"/>
          <w:color w:val="1A1A17"/>
          <w:w w:val="102"/>
          <w:sz w:val="24"/>
          <w:szCs w:val="24"/>
        </w:rPr>
        <w:t>一般来说</w:t>
      </w:r>
      <w:r>
        <w:rPr>
          <w:rFonts w:ascii="Times New Roman" w:eastAsia="宋体" w:hAnsi="宋体" w:cs="宋体"/>
          <w:color w:val="1A1A17"/>
          <w:w w:val="102"/>
          <w:sz w:val="24"/>
          <w:szCs w:val="24"/>
        </w:rPr>
        <w:t>, COVID-19</w:t>
      </w:r>
      <w:r>
        <w:rPr>
          <w:rFonts w:ascii="Times New Roman" w:eastAsia="宋体" w:hAnsi="宋体" w:cs="宋体"/>
          <w:color w:val="1A1A17"/>
          <w:w w:val="102"/>
          <w:sz w:val="24"/>
          <w:szCs w:val="24"/>
        </w:rPr>
        <w:t>患者生物标志物水平低于脓毒性休克或败血症</w:t>
      </w:r>
      <w:r>
        <w:rPr>
          <w:rFonts w:ascii="Times New Roman" w:eastAsia="宋体" w:hAnsi="宋体" w:cs="宋体"/>
          <w:color w:val="1A1A17"/>
          <w:w w:val="102"/>
          <w:sz w:val="24"/>
          <w:szCs w:val="24"/>
        </w:rPr>
        <w:t>ARDS</w:t>
      </w:r>
      <w:r>
        <w:rPr>
          <w:rFonts w:ascii="Times New Roman" w:eastAsia="宋体" w:hAnsi="宋体" w:cs="宋体"/>
          <w:color w:val="1A1A17"/>
          <w:w w:val="102"/>
          <w:sz w:val="24"/>
          <w:szCs w:val="24"/>
        </w:rPr>
        <w:t>。然而，目前还没有明确的标志物阈值来指示</w:t>
      </w:r>
      <w:r w:rsidR="00831377">
        <w:rPr>
          <w:rFonts w:ascii="Times New Roman" w:eastAsia="宋体" w:hAnsi="宋体" w:cs="宋体"/>
          <w:color w:val="1A1A17"/>
          <w:w w:val="102"/>
          <w:sz w:val="24"/>
          <w:szCs w:val="24"/>
        </w:rPr>
        <w:t>细胞因子吸附疗法</w:t>
      </w:r>
      <w:r>
        <w:rPr>
          <w:rFonts w:ascii="Times New Roman" w:eastAsia="宋体" w:hAnsi="宋体" w:cs="宋体"/>
          <w:color w:val="1A1A17"/>
          <w:w w:val="102"/>
          <w:sz w:val="24"/>
          <w:szCs w:val="24"/>
        </w:rPr>
        <w:t>的开始，而且目前还不清楚将来是否会建立这样的阈值，因为生物标志物水平受多种因素的影响，其中最重要的是受个体宿主反应的影响。这与炎症标志物在感染性休克、</w:t>
      </w:r>
      <w:r>
        <w:rPr>
          <w:rFonts w:ascii="Times New Roman" w:eastAsia="宋体" w:hAnsi="宋体" w:cs="宋体"/>
          <w:color w:val="1A1A17"/>
          <w:w w:val="102"/>
          <w:sz w:val="24"/>
          <w:szCs w:val="24"/>
        </w:rPr>
        <w:t>ARDS</w:t>
      </w:r>
      <w:r>
        <w:rPr>
          <w:rFonts w:ascii="Times New Roman" w:eastAsia="宋体" w:hAnsi="宋体" w:cs="宋体"/>
          <w:color w:val="1A1A17"/>
          <w:w w:val="102"/>
          <w:sz w:val="24"/>
          <w:szCs w:val="24"/>
        </w:rPr>
        <w:t>、胰腺炎或创伤等其他疾病状态中的分布非常分散相似，这些疾病的诊断和治疗的阈值还没有明确定义。然而，</w:t>
      </w:r>
      <w:r>
        <w:rPr>
          <w:rFonts w:ascii="Times New Roman" w:eastAsia="宋体" w:hAnsi="宋体" w:cs="宋体"/>
          <w:color w:val="1A1A17"/>
          <w:w w:val="102"/>
          <w:sz w:val="24"/>
          <w:szCs w:val="24"/>
        </w:rPr>
        <w:t>COVID-19</w:t>
      </w:r>
      <w:r>
        <w:rPr>
          <w:rFonts w:ascii="Times New Roman" w:eastAsia="宋体" w:hAnsi="宋体" w:cs="宋体"/>
          <w:color w:val="1A1A17"/>
          <w:w w:val="102"/>
          <w:sz w:val="24"/>
          <w:szCs w:val="24"/>
        </w:rPr>
        <w:t>患者中相对较低的炎性生物标志物水平似乎并不排除细胞因子风暴的存在</w:t>
      </w:r>
      <w:r>
        <w:rPr>
          <w:rFonts w:ascii="Times New Roman" w:eastAsia="宋体" w:hAnsi="宋体" w:cs="宋体"/>
          <w:color w:val="1A1A17"/>
          <w:w w:val="102"/>
          <w:sz w:val="24"/>
          <w:szCs w:val="24"/>
        </w:rPr>
        <w:t>;</w:t>
      </w:r>
      <w:r>
        <w:rPr>
          <w:rFonts w:ascii="Times New Roman" w:eastAsia="宋体" w:hAnsi="宋体" w:cs="宋体"/>
          <w:color w:val="1A1A17"/>
          <w:w w:val="102"/>
          <w:sz w:val="24"/>
          <w:szCs w:val="24"/>
        </w:rPr>
        <w:t>因此，何时开始细胞因子吸附作为辅助治疗仍然是一个挑战。</w:t>
      </w:r>
    </w:p>
    <w:p w14:paraId="61C3AD17" w14:textId="77777777" w:rsidR="00E071CB" w:rsidRDefault="00B6610C">
      <w:pPr>
        <w:spacing w:before="380" w:line="360" w:lineRule="auto"/>
        <w:rPr>
          <w:sz w:val="24"/>
          <w:szCs w:val="24"/>
        </w:rPr>
      </w:pPr>
      <w:r>
        <w:rPr>
          <w:rFonts w:ascii="Times New Roman" w:eastAsia="宋体" w:hAnsi="宋体" w:cs="宋体"/>
          <w:i/>
          <w:color w:val="1A1A17"/>
          <w:w w:val="97"/>
          <w:sz w:val="24"/>
          <w:szCs w:val="24"/>
        </w:rPr>
        <w:t>５．４．结果。</w:t>
      </w:r>
      <w:r>
        <w:rPr>
          <w:rFonts w:ascii="Times New Roman" w:eastAsia="宋体" w:hAnsi="宋体" w:cs="宋体"/>
          <w:color w:val="1A1A17"/>
          <w:w w:val="97"/>
          <w:sz w:val="24"/>
          <w:szCs w:val="24"/>
        </w:rPr>
        <w:t>6</w:t>
      </w:r>
      <w:r>
        <w:rPr>
          <w:rFonts w:ascii="Times New Roman" w:eastAsia="宋体" w:hAnsi="宋体" w:cs="宋体"/>
          <w:color w:val="1A1A17"/>
          <w:w w:val="97"/>
          <w:sz w:val="24"/>
          <w:szCs w:val="24"/>
        </w:rPr>
        <w:t>个研究报道了生存率，其变化范围从</w:t>
      </w:r>
      <w:r>
        <w:rPr>
          <w:rFonts w:ascii="Times New Roman" w:eastAsia="宋体" w:hAnsi="宋体" w:cs="宋体"/>
          <w:color w:val="1A1A17"/>
          <w:w w:val="97"/>
          <w:sz w:val="24"/>
          <w:szCs w:val="24"/>
        </w:rPr>
        <w:t>50</w:t>
      </w:r>
      <w:r>
        <w:rPr>
          <w:rFonts w:ascii="Times New Roman" w:eastAsia="宋体" w:hAnsi="宋体" w:cs="宋体"/>
          <w:color w:val="1A1A17"/>
          <w:w w:val="97"/>
          <w:sz w:val="24"/>
          <w:szCs w:val="24"/>
        </w:rPr>
        <w:t>到</w:t>
      </w:r>
      <w:r>
        <w:rPr>
          <w:rFonts w:ascii="Times New Roman" w:eastAsia="宋体" w:hAnsi="宋体" w:cs="宋体"/>
          <w:color w:val="1A1A17"/>
          <w:w w:val="97"/>
          <w:sz w:val="24"/>
          <w:szCs w:val="24"/>
        </w:rPr>
        <w:t>81%</w:t>
      </w:r>
      <w:r>
        <w:rPr>
          <w:rFonts w:ascii="Times New Roman" w:eastAsia="宋体" w:hAnsi="宋体" w:cs="宋体"/>
          <w:color w:val="1A1A17"/>
          <w:w w:val="97"/>
          <w:sz w:val="24"/>
          <w:szCs w:val="24"/>
        </w:rPr>
        <w:t>。观察到的死亡率一般低于预测，并优于无细胞吸附对照组患者</w:t>
      </w:r>
      <w:r>
        <w:rPr>
          <w:rFonts w:ascii="Times New Roman" w:eastAsia="宋体" w:hAnsi="宋体" w:cs="宋体"/>
          <w:color w:val="1A1A17"/>
          <w:w w:val="97"/>
          <w:sz w:val="24"/>
          <w:szCs w:val="24"/>
        </w:rPr>
        <w:t xml:space="preserve"> </w:t>
      </w:r>
      <w:r>
        <w:rPr>
          <w:rFonts w:ascii="Times New Roman" w:eastAsia="宋体" w:hAnsi="宋体" w:cs="宋体"/>
          <w:color w:val="1A1A17"/>
          <w:w w:val="97"/>
          <w:sz w:val="24"/>
          <w:szCs w:val="24"/>
        </w:rPr>
        <w:t>。血</w:t>
      </w:r>
      <w:r>
        <w:rPr>
          <w:rFonts w:ascii="Times New Roman" w:eastAsia="宋体" w:hAnsi="宋体" w:cs="宋体"/>
          <w:color w:val="1A1A17"/>
          <w:w w:val="99"/>
          <w:sz w:val="24"/>
          <w:szCs w:val="24"/>
        </w:rPr>
        <w:t>液动力学和氧合作为治疗的</w:t>
      </w:r>
      <w:r>
        <w:rPr>
          <w:rFonts w:ascii="Times New Roman" w:eastAsia="宋体" w:hAnsi="宋体" w:cs="宋体"/>
          <w:color w:val="1A1A17"/>
          <w:w w:val="99"/>
          <w:sz w:val="24"/>
          <w:szCs w:val="24"/>
        </w:rPr>
        <w:lastRenderedPageBreak/>
        <w:t>效果，临床结果也得到了改善</w:t>
      </w:r>
      <w:r>
        <w:rPr>
          <w:rFonts w:ascii="Times New Roman" w:eastAsia="宋体" w:hAnsi="宋体" w:cs="宋体"/>
          <w:color w:val="1A1A17"/>
          <w:w w:val="99"/>
          <w:sz w:val="24"/>
          <w:szCs w:val="24"/>
        </w:rPr>
        <w:t>(</w:t>
      </w:r>
      <w:r>
        <w:rPr>
          <w:rFonts w:ascii="Times New Roman" w:eastAsia="宋体" w:hAnsi="宋体" w:cs="宋体"/>
          <w:color w:val="1A1A17"/>
          <w:w w:val="99"/>
          <w:sz w:val="24"/>
          <w:szCs w:val="24"/>
        </w:rPr>
        <w:t>图</w:t>
      </w:r>
      <w:r>
        <w:rPr>
          <w:rFonts w:ascii="Times New Roman" w:eastAsia="宋体" w:hAnsi="宋体" w:cs="宋体"/>
          <w:color w:val="1A1A17"/>
          <w:w w:val="99"/>
          <w:sz w:val="24"/>
          <w:szCs w:val="24"/>
        </w:rPr>
        <w:t>1)</w:t>
      </w:r>
      <w:r>
        <w:rPr>
          <w:rFonts w:ascii="Times New Roman" w:eastAsia="宋体" w:hAnsi="宋体" w:cs="宋体"/>
          <w:color w:val="1A1A17"/>
          <w:w w:val="99"/>
          <w:sz w:val="24"/>
          <w:szCs w:val="24"/>
        </w:rPr>
        <w:t>。</w:t>
      </w:r>
    </w:p>
    <w:p w14:paraId="2AD43109" w14:textId="1E0D144D" w:rsidR="00E071CB" w:rsidRDefault="00B6610C">
      <w:pPr>
        <w:spacing w:before="60" w:line="360" w:lineRule="auto"/>
        <w:ind w:right="20" w:firstLine="300"/>
        <w:rPr>
          <w:sz w:val="24"/>
          <w:szCs w:val="24"/>
        </w:rPr>
      </w:pPr>
      <w:r>
        <w:rPr>
          <w:rFonts w:ascii="Times New Roman" w:eastAsia="宋体" w:hAnsi="宋体" w:cs="宋体"/>
          <w:color w:val="1A1A17"/>
          <w:w w:val="98"/>
          <w:sz w:val="24"/>
          <w:szCs w:val="24"/>
        </w:rPr>
        <w:t>血流动力学稳定已多次被报道为</w:t>
      </w:r>
      <w:r w:rsidR="00831377">
        <w:rPr>
          <w:rFonts w:ascii="Times New Roman" w:eastAsia="宋体" w:hAnsi="宋体" w:cs="宋体"/>
          <w:color w:val="1A1A17"/>
          <w:w w:val="98"/>
          <w:sz w:val="24"/>
          <w:szCs w:val="24"/>
        </w:rPr>
        <w:t>细胞因子吸附疗法</w:t>
      </w:r>
      <w:r>
        <w:rPr>
          <w:rFonts w:ascii="Times New Roman" w:eastAsia="宋体" w:hAnsi="宋体" w:cs="宋体"/>
          <w:color w:val="1A1A17"/>
          <w:w w:val="98"/>
          <w:sz w:val="24"/>
          <w:szCs w:val="24"/>
        </w:rPr>
        <w:t>的主要特征和好处，这一发现已在</w:t>
      </w:r>
      <w:r>
        <w:rPr>
          <w:rFonts w:ascii="Times New Roman" w:eastAsia="宋体" w:hAnsi="宋体" w:cs="宋体"/>
          <w:color w:val="1A1A17"/>
          <w:w w:val="98"/>
          <w:sz w:val="24"/>
          <w:szCs w:val="24"/>
        </w:rPr>
        <w:t>6</w:t>
      </w:r>
      <w:r>
        <w:rPr>
          <w:rFonts w:ascii="Times New Roman" w:eastAsia="宋体" w:hAnsi="宋体" w:cs="宋体"/>
          <w:color w:val="1A1A17"/>
          <w:w w:val="98"/>
          <w:sz w:val="24"/>
          <w:szCs w:val="24"/>
        </w:rPr>
        <w:t>个</w:t>
      </w:r>
      <w:r>
        <w:rPr>
          <w:rFonts w:ascii="Times New Roman" w:eastAsia="宋体" w:hAnsi="宋体" w:cs="宋体"/>
          <w:color w:val="1A1A17"/>
          <w:w w:val="98"/>
          <w:sz w:val="24"/>
          <w:szCs w:val="24"/>
        </w:rPr>
        <w:t>COVID-19</w:t>
      </w:r>
      <w:r>
        <w:rPr>
          <w:rFonts w:ascii="Times New Roman" w:eastAsia="宋体" w:hAnsi="宋体" w:cs="宋体"/>
          <w:color w:val="1A1A17"/>
          <w:w w:val="98"/>
          <w:sz w:val="24"/>
          <w:szCs w:val="24"/>
        </w:rPr>
        <w:t>中研究中得到证实，并且一致报道了患者血流动力学的改善。</w:t>
      </w:r>
    </w:p>
    <w:p w14:paraId="2969EC67" w14:textId="3C023C69" w:rsidR="00E071CB" w:rsidRDefault="00B6610C">
      <w:pPr>
        <w:spacing w:before="40" w:line="360" w:lineRule="auto"/>
        <w:ind w:firstLine="300"/>
        <w:rPr>
          <w:rFonts w:ascii="Times New Roman" w:eastAsia="宋体" w:hAnsi="宋体" w:cs="宋体"/>
          <w:color w:val="1A1A17"/>
          <w:w w:val="103"/>
          <w:sz w:val="24"/>
          <w:szCs w:val="24"/>
        </w:rPr>
      </w:pPr>
      <w:r>
        <w:rPr>
          <w:rFonts w:ascii="Times New Roman" w:eastAsia="宋体" w:hAnsi="宋体" w:cs="宋体"/>
          <w:color w:val="1A1A17"/>
          <w:w w:val="103"/>
          <w:sz w:val="24"/>
          <w:szCs w:val="24"/>
        </w:rPr>
        <w:t>急性呼吸衰竭是</w:t>
      </w:r>
      <w:r>
        <w:rPr>
          <w:rFonts w:ascii="Times New Roman" w:eastAsia="宋体" w:hAnsi="宋体" w:cs="宋体"/>
          <w:color w:val="1A1A17"/>
          <w:w w:val="103"/>
          <w:sz w:val="24"/>
          <w:szCs w:val="24"/>
        </w:rPr>
        <w:t>COVID-19</w:t>
      </w:r>
      <w:r>
        <w:rPr>
          <w:rFonts w:ascii="Times New Roman" w:eastAsia="宋体" w:hAnsi="宋体" w:cs="宋体"/>
          <w:color w:val="1A1A17"/>
          <w:w w:val="103"/>
          <w:sz w:val="24"/>
          <w:szCs w:val="24"/>
        </w:rPr>
        <w:t>最可怕的并发症，经常需要有创机械通气甚至</w:t>
      </w:r>
      <w:r>
        <w:rPr>
          <w:rFonts w:ascii="Times New Roman" w:eastAsia="宋体" w:hAnsi="宋体" w:cs="宋体"/>
          <w:color w:val="1A1A17"/>
          <w:w w:val="103"/>
          <w:sz w:val="24"/>
          <w:szCs w:val="24"/>
        </w:rPr>
        <w:t>ECMO</w:t>
      </w:r>
      <w:r>
        <w:rPr>
          <w:rFonts w:ascii="Times New Roman" w:eastAsia="宋体" w:hAnsi="宋体" w:cs="宋体"/>
          <w:color w:val="1A1A17"/>
          <w:w w:val="103"/>
          <w:sz w:val="24"/>
          <w:szCs w:val="24"/>
        </w:rPr>
        <w:t>支持。来自英国的最新数据表明，随着管理经验的增加，入院后</w:t>
      </w:r>
      <w:r>
        <w:rPr>
          <w:rFonts w:ascii="Times New Roman" w:eastAsia="宋体" w:hAnsi="宋体" w:cs="宋体"/>
          <w:color w:val="1A1A17"/>
          <w:w w:val="103"/>
          <w:sz w:val="24"/>
          <w:szCs w:val="24"/>
        </w:rPr>
        <w:t>24</w:t>
      </w:r>
      <w:r>
        <w:rPr>
          <w:rFonts w:ascii="Times New Roman" w:eastAsia="宋体" w:hAnsi="宋体" w:cs="宋体"/>
          <w:color w:val="1A1A17"/>
          <w:w w:val="103"/>
          <w:sz w:val="24"/>
          <w:szCs w:val="24"/>
        </w:rPr>
        <w:t>小时内的插管率下降了约</w:t>
      </w:r>
      <w:r>
        <w:rPr>
          <w:rFonts w:ascii="Times New Roman" w:eastAsia="宋体" w:hAnsi="宋体" w:cs="宋体"/>
          <w:color w:val="1A1A17"/>
          <w:w w:val="103"/>
          <w:sz w:val="24"/>
          <w:szCs w:val="24"/>
        </w:rPr>
        <w:t>50%</w:t>
      </w:r>
      <w:r>
        <w:rPr>
          <w:rFonts w:ascii="Times New Roman" w:eastAsia="宋体" w:hAnsi="宋体" w:cs="宋体"/>
          <w:color w:val="1A1A17"/>
          <w:w w:val="103"/>
          <w:sz w:val="24"/>
          <w:szCs w:val="24"/>
        </w:rPr>
        <w:t>，死亡率也明显降低</w:t>
      </w:r>
      <w:r>
        <w:rPr>
          <w:rFonts w:ascii="Times New Roman" w:eastAsia="宋体" w:hAnsi="宋体" w:cs="宋体"/>
          <w:color w:val="1A1A17"/>
          <w:w w:val="103"/>
          <w:sz w:val="24"/>
          <w:szCs w:val="24"/>
        </w:rPr>
        <w:t>(</w:t>
      </w:r>
      <w:r>
        <w:rPr>
          <w:rFonts w:ascii="Times New Roman" w:eastAsia="宋体" w:hAnsi="宋体" w:cs="宋体"/>
          <w:color w:val="1A1A17"/>
          <w:w w:val="103"/>
          <w:sz w:val="24"/>
          <w:szCs w:val="24"/>
        </w:rPr>
        <w:t>分别为</w:t>
      </w:r>
      <w:r>
        <w:rPr>
          <w:rFonts w:ascii="Times New Roman" w:eastAsia="宋体" w:hAnsi="宋体" w:cs="宋体"/>
          <w:color w:val="1A1A17"/>
          <w:w w:val="103"/>
          <w:sz w:val="24"/>
          <w:szCs w:val="24"/>
        </w:rPr>
        <w:t>39.4%</w:t>
      </w:r>
      <w:r>
        <w:rPr>
          <w:rFonts w:ascii="Times New Roman" w:eastAsia="宋体" w:hAnsi="宋体" w:cs="宋体"/>
          <w:color w:val="1A1A17"/>
          <w:w w:val="103"/>
          <w:sz w:val="24"/>
          <w:szCs w:val="24"/>
        </w:rPr>
        <w:t>和</w:t>
      </w:r>
      <w:r>
        <w:rPr>
          <w:rFonts w:ascii="Times New Roman" w:eastAsia="宋体" w:hAnsi="宋体" w:cs="宋体"/>
          <w:color w:val="1A1A17"/>
          <w:w w:val="103"/>
          <w:sz w:val="24"/>
          <w:szCs w:val="24"/>
        </w:rPr>
        <w:t>20.7%)</w:t>
      </w:r>
      <w:r>
        <w:rPr>
          <w:rFonts w:ascii="Times New Roman" w:eastAsia="宋体" w:hAnsi="宋体" w:cs="宋体"/>
          <w:color w:val="1A1A17"/>
          <w:w w:val="103"/>
          <w:sz w:val="24"/>
          <w:szCs w:val="24"/>
        </w:rPr>
        <w:t>，而病情的严重程度，与疫情爆发初期相似。然而，世界范围内机械通气患者的死亡率仍然很高。在目前的</w:t>
      </w:r>
      <w:r w:rsidR="00831377">
        <w:rPr>
          <w:rFonts w:ascii="Times New Roman" w:eastAsia="宋体" w:hAnsi="宋体" w:cs="宋体"/>
          <w:color w:val="1A1A17"/>
          <w:w w:val="103"/>
          <w:sz w:val="24"/>
          <w:szCs w:val="24"/>
        </w:rPr>
        <w:t>细胞因子吸附疗法</w:t>
      </w:r>
      <w:r>
        <w:rPr>
          <w:rFonts w:ascii="Times New Roman" w:eastAsia="宋体" w:hAnsi="宋体" w:cs="宋体"/>
          <w:color w:val="1A1A17"/>
          <w:w w:val="103"/>
          <w:sz w:val="24"/>
          <w:szCs w:val="24"/>
        </w:rPr>
        <w:t>病例报告和病例研究中，所有</w:t>
      </w:r>
      <w:r>
        <w:rPr>
          <w:rFonts w:ascii="Times New Roman" w:eastAsia="宋体" w:hAnsi="宋体" w:cs="宋体"/>
          <w:color w:val="1A1A17"/>
          <w:w w:val="103"/>
          <w:sz w:val="24"/>
          <w:szCs w:val="24"/>
        </w:rPr>
        <w:t>7</w:t>
      </w:r>
      <w:r>
        <w:rPr>
          <w:rFonts w:ascii="Times New Roman" w:eastAsia="宋体" w:hAnsi="宋体" w:cs="宋体"/>
          <w:color w:val="1A1A17"/>
          <w:w w:val="103"/>
          <w:sz w:val="24"/>
          <w:szCs w:val="24"/>
        </w:rPr>
        <w:t>个研究都报道了氧合改善。总体而言，现有证据支持这样的观点，即</w:t>
      </w:r>
      <w:r w:rsidR="00831377">
        <w:rPr>
          <w:rFonts w:ascii="Times New Roman" w:eastAsia="宋体" w:hAnsi="宋体" w:cs="宋体"/>
          <w:color w:val="1A1A17"/>
          <w:w w:val="103"/>
          <w:sz w:val="24"/>
          <w:szCs w:val="24"/>
        </w:rPr>
        <w:t>细胞因子吸附疗法</w:t>
      </w:r>
      <w:r>
        <w:rPr>
          <w:rFonts w:ascii="Times New Roman" w:eastAsia="宋体" w:hAnsi="宋体" w:cs="宋体"/>
          <w:color w:val="1A1A17"/>
          <w:w w:val="103"/>
          <w:sz w:val="24"/>
          <w:szCs w:val="24"/>
        </w:rPr>
        <w:t>可能对</w:t>
      </w:r>
      <w:r>
        <w:rPr>
          <w:rFonts w:ascii="Times New Roman" w:eastAsia="宋体" w:hAnsi="宋体" w:cs="宋体"/>
          <w:color w:val="1A1A17"/>
          <w:w w:val="103"/>
          <w:sz w:val="24"/>
          <w:szCs w:val="24"/>
        </w:rPr>
        <w:t>COVID-19</w:t>
      </w:r>
      <w:r>
        <w:rPr>
          <w:rFonts w:ascii="Times New Roman" w:eastAsia="宋体" w:hAnsi="宋体" w:cs="宋体"/>
          <w:color w:val="1A1A17"/>
          <w:w w:val="103"/>
          <w:sz w:val="24"/>
          <w:szCs w:val="24"/>
        </w:rPr>
        <w:t>严重</w:t>
      </w:r>
      <w:r>
        <w:rPr>
          <w:rFonts w:ascii="Times New Roman" w:eastAsia="宋体" w:hAnsi="宋体" w:cs="宋体"/>
          <w:color w:val="1A1A17"/>
          <w:w w:val="103"/>
          <w:sz w:val="24"/>
          <w:szCs w:val="24"/>
        </w:rPr>
        <w:t>ARDS</w:t>
      </w:r>
      <w:r>
        <w:rPr>
          <w:rFonts w:ascii="Times New Roman" w:eastAsia="宋体" w:hAnsi="宋体" w:cs="宋体"/>
          <w:color w:val="1A1A17"/>
          <w:w w:val="103"/>
          <w:sz w:val="24"/>
          <w:szCs w:val="24"/>
        </w:rPr>
        <w:t>患者有益，包括那些需要</w:t>
      </w:r>
      <w:r>
        <w:rPr>
          <w:rFonts w:ascii="Times New Roman" w:eastAsia="宋体" w:hAnsi="宋体" w:cs="宋体"/>
          <w:color w:val="1A1A17"/>
          <w:w w:val="103"/>
          <w:sz w:val="24"/>
          <w:szCs w:val="24"/>
        </w:rPr>
        <w:t>ECMO</w:t>
      </w:r>
      <w:r>
        <w:rPr>
          <w:rFonts w:ascii="Times New Roman" w:eastAsia="宋体" w:hAnsi="宋体" w:cs="宋体"/>
          <w:color w:val="1A1A17"/>
          <w:w w:val="103"/>
          <w:sz w:val="24"/>
          <w:szCs w:val="24"/>
        </w:rPr>
        <w:t>支持的患者。表</w:t>
      </w:r>
      <w:r>
        <w:rPr>
          <w:rFonts w:ascii="Times New Roman" w:eastAsia="宋体" w:hAnsi="宋体" w:cs="宋体"/>
          <w:color w:val="1A1A17"/>
          <w:w w:val="103"/>
          <w:sz w:val="24"/>
          <w:szCs w:val="24"/>
        </w:rPr>
        <w:t>1</w:t>
      </w:r>
      <w:r>
        <w:rPr>
          <w:rFonts w:ascii="Times New Roman" w:eastAsia="宋体" w:hAnsi="宋体" w:cs="宋体"/>
          <w:color w:val="1A1A17"/>
          <w:w w:val="103"/>
          <w:sz w:val="24"/>
          <w:szCs w:val="24"/>
        </w:rPr>
        <w:t>总结了现有文献的概述。</w:t>
      </w:r>
    </w:p>
    <w:p w14:paraId="5F9F05DB" w14:textId="48BB95BA" w:rsidR="00E071CB" w:rsidRDefault="00B6610C">
      <w:pPr>
        <w:spacing w:before="40" w:line="360" w:lineRule="auto"/>
        <w:rPr>
          <w:sz w:val="24"/>
          <w:szCs w:val="24"/>
        </w:rPr>
      </w:pPr>
      <w:r>
        <w:rPr>
          <w:rFonts w:ascii="Times New Roman" w:eastAsia="宋体" w:hAnsi="宋体" w:cs="宋体"/>
          <w:i/>
          <w:color w:val="1A1A17"/>
          <w:w w:val="103"/>
          <w:sz w:val="24"/>
          <w:szCs w:val="24"/>
        </w:rPr>
        <w:t>5</w:t>
      </w:r>
      <w:r>
        <w:rPr>
          <w:rFonts w:ascii="Times New Roman" w:eastAsia="宋体" w:hAnsi="宋体" w:cs="宋体"/>
          <w:i/>
          <w:color w:val="1A1A17"/>
          <w:w w:val="103"/>
          <w:sz w:val="24"/>
          <w:szCs w:val="24"/>
        </w:rPr>
        <w:t>．</w:t>
      </w:r>
      <w:r>
        <w:rPr>
          <w:rFonts w:ascii="Times New Roman" w:eastAsia="宋体" w:hAnsi="宋体" w:cs="宋体"/>
          <w:i/>
          <w:color w:val="1A1A17"/>
          <w:w w:val="103"/>
          <w:sz w:val="24"/>
          <w:szCs w:val="24"/>
        </w:rPr>
        <w:t>5</w:t>
      </w:r>
      <w:r>
        <w:rPr>
          <w:rFonts w:ascii="Times New Roman" w:eastAsia="宋体" w:hAnsi="宋体" w:cs="宋体"/>
          <w:i/>
          <w:color w:val="1A1A17"/>
          <w:w w:val="103"/>
          <w:sz w:val="24"/>
          <w:szCs w:val="24"/>
        </w:rPr>
        <w:t>．研究的局限性。</w:t>
      </w:r>
      <w:r>
        <w:rPr>
          <w:rFonts w:ascii="Times New Roman" w:eastAsia="宋体" w:hAnsi="宋体" w:cs="宋体"/>
          <w:color w:val="1A1A17"/>
          <w:w w:val="103"/>
          <w:sz w:val="24"/>
          <w:szCs w:val="24"/>
        </w:rPr>
        <w:t>由于</w:t>
      </w:r>
      <w:r w:rsidR="00831377">
        <w:rPr>
          <w:rFonts w:ascii="Times New Roman" w:eastAsia="宋体" w:hAnsi="宋体" w:cs="宋体"/>
          <w:color w:val="1A1A17"/>
          <w:w w:val="103"/>
          <w:sz w:val="24"/>
          <w:szCs w:val="24"/>
        </w:rPr>
        <w:t>细胞因子吸附疗法</w:t>
      </w:r>
      <w:r>
        <w:rPr>
          <w:rFonts w:ascii="Times New Roman" w:eastAsia="宋体" w:hAnsi="宋体" w:cs="宋体"/>
          <w:color w:val="1A1A17"/>
          <w:w w:val="103"/>
          <w:sz w:val="24"/>
          <w:szCs w:val="24"/>
        </w:rPr>
        <w:t>需要体外循环，它被认为是一种具有所有潜在并发症的有创干预，涉及大静脉插管，包括与插管本身和必要的抗凝相关的短期和长期不良事件。因此，必须特别注意密切监测凝血情况。治疗费用也很昂贵</w:t>
      </w:r>
      <w:r>
        <w:rPr>
          <w:rFonts w:ascii="Times New Roman" w:eastAsia="宋体" w:hAnsi="宋体" w:cs="宋体"/>
          <w:color w:val="1A1A17"/>
          <w:w w:val="103"/>
          <w:sz w:val="24"/>
          <w:szCs w:val="24"/>
        </w:rPr>
        <w:t>;</w:t>
      </w:r>
      <w:r>
        <w:rPr>
          <w:rFonts w:ascii="Times New Roman" w:eastAsia="宋体" w:hAnsi="宋体" w:cs="宋体"/>
          <w:color w:val="1A1A17"/>
          <w:w w:val="103"/>
          <w:sz w:val="24"/>
          <w:szCs w:val="24"/>
        </w:rPr>
        <w:t>因此，应用还取决于实际预算。然而，正如我们之前所强调的，与治疗相关的严重不良事件尚未被报道。</w:t>
      </w:r>
    </w:p>
    <w:p w14:paraId="72B0859C" w14:textId="77777777" w:rsidR="00E071CB" w:rsidRPr="001E5941" w:rsidRDefault="00B6610C">
      <w:pPr>
        <w:spacing w:before="380" w:line="360" w:lineRule="auto"/>
        <w:ind w:right="3320"/>
        <w:jc w:val="left"/>
        <w:rPr>
          <w:sz w:val="28"/>
          <w:szCs w:val="28"/>
        </w:rPr>
      </w:pPr>
      <w:r w:rsidRPr="001E5941">
        <w:rPr>
          <w:rFonts w:ascii="Times New Roman" w:eastAsia="宋体" w:hAnsi="宋体" w:cs="宋体"/>
          <w:b/>
          <w:color w:val="1A1A17"/>
          <w:w w:val="101"/>
          <w:sz w:val="28"/>
          <w:szCs w:val="28"/>
        </w:rPr>
        <w:t>6.</w:t>
      </w:r>
      <w:r w:rsidRPr="001E5941">
        <w:rPr>
          <w:rFonts w:ascii="Times New Roman" w:eastAsia="宋体" w:hAnsi="宋体" w:cs="宋体"/>
          <w:b/>
          <w:color w:val="1A1A17"/>
          <w:w w:val="101"/>
          <w:sz w:val="28"/>
          <w:szCs w:val="28"/>
        </w:rPr>
        <w:t>结论</w:t>
      </w:r>
    </w:p>
    <w:p w14:paraId="7902B6D1" w14:textId="4A390233" w:rsidR="00E071CB" w:rsidRDefault="00B6610C" w:rsidP="00240B3D">
      <w:pPr>
        <w:spacing w:before="180" w:line="360" w:lineRule="auto"/>
        <w:ind w:firstLineChars="200" w:firstLine="491"/>
        <w:rPr>
          <w:rFonts w:ascii="Times New Roman" w:eastAsia="宋体" w:hAnsi="宋体" w:cs="宋体"/>
          <w:color w:val="1A1A17"/>
          <w:w w:val="103"/>
          <w:sz w:val="24"/>
          <w:szCs w:val="24"/>
        </w:rPr>
      </w:pPr>
      <w:r>
        <w:rPr>
          <w:rFonts w:ascii="Times New Roman" w:eastAsia="宋体" w:hAnsi="宋体" w:cs="宋体"/>
          <w:color w:val="1A1A17"/>
          <w:w w:val="103"/>
          <w:sz w:val="24"/>
          <w:szCs w:val="24"/>
        </w:rPr>
        <w:t>COVID-19</w:t>
      </w:r>
      <w:r>
        <w:rPr>
          <w:rFonts w:ascii="Times New Roman" w:eastAsia="宋体" w:hAnsi="宋体" w:cs="宋体"/>
          <w:color w:val="1A1A17"/>
          <w:w w:val="103"/>
          <w:sz w:val="24"/>
          <w:szCs w:val="24"/>
        </w:rPr>
        <w:t>患者中一部分发展为危重状态，这些严重的、有潜在生命危险的并发症通常是由于宿主免疫反应异常引起的高炎症性血管麻痹性休克、严重低氧血症和炎症标志物水平升高。幸运的是，常规重症监护治疗对大多数患者有效。然而，有一亚组患者尽管接受了充分的支持性治疗，病情仍未好转，并发展为更严重的疾病。在这一人群中，体外细胞因子吸附似乎显示了显著的优势。尽管仍有几个悬而未决的问题，但在这些危重患者中使用</w:t>
      </w:r>
      <w:r w:rsidR="00831377">
        <w:rPr>
          <w:rFonts w:ascii="Times New Roman" w:eastAsia="宋体" w:hAnsi="宋体" w:cs="宋体"/>
          <w:color w:val="1A1A17"/>
          <w:w w:val="103"/>
          <w:sz w:val="24"/>
          <w:szCs w:val="24"/>
        </w:rPr>
        <w:t>细胞因子吸附疗法</w:t>
      </w:r>
      <w:r>
        <w:rPr>
          <w:rFonts w:ascii="Times New Roman" w:eastAsia="宋体" w:hAnsi="宋体" w:cs="宋体"/>
          <w:color w:val="1A1A17"/>
          <w:w w:val="103"/>
          <w:sz w:val="24"/>
          <w:szCs w:val="24"/>
        </w:rPr>
        <w:t>的早期证据令人鼓舞。希望不久将会有更多的数据，帮助我们进一步定义和微调</w:t>
      </w:r>
      <w:r w:rsidR="00831377">
        <w:rPr>
          <w:rFonts w:ascii="Times New Roman" w:eastAsia="宋体" w:hAnsi="宋体" w:cs="宋体"/>
          <w:color w:val="1A1A17"/>
          <w:w w:val="103"/>
          <w:sz w:val="24"/>
          <w:szCs w:val="24"/>
        </w:rPr>
        <w:t>细胞因子吸附疗法</w:t>
      </w:r>
      <w:r>
        <w:rPr>
          <w:rFonts w:ascii="Times New Roman" w:eastAsia="宋体" w:hAnsi="宋体" w:cs="宋体"/>
          <w:color w:val="1A1A17"/>
          <w:w w:val="103"/>
          <w:sz w:val="24"/>
          <w:szCs w:val="24"/>
        </w:rPr>
        <w:t>在</w:t>
      </w:r>
      <w:r>
        <w:rPr>
          <w:rFonts w:ascii="Times New Roman" w:eastAsia="宋体" w:hAnsi="宋体" w:cs="宋体"/>
          <w:color w:val="1A1A17"/>
          <w:w w:val="103"/>
          <w:sz w:val="24"/>
          <w:szCs w:val="24"/>
        </w:rPr>
        <w:t>COVID-19</w:t>
      </w:r>
      <w:r>
        <w:rPr>
          <w:rFonts w:ascii="Times New Roman" w:eastAsia="宋体" w:hAnsi="宋体" w:cs="宋体"/>
          <w:color w:val="1A1A17"/>
          <w:w w:val="103"/>
          <w:sz w:val="24"/>
          <w:szCs w:val="24"/>
        </w:rPr>
        <w:t>危重患者治疗中的作用。</w:t>
      </w:r>
    </w:p>
    <w:p w14:paraId="782C6795" w14:textId="77777777" w:rsidR="00E071CB" w:rsidRDefault="00E071CB">
      <w:pPr>
        <w:spacing w:before="180" w:line="360" w:lineRule="auto"/>
        <w:rPr>
          <w:rFonts w:ascii="Times New Roman" w:eastAsia="宋体" w:hAnsi="宋体" w:cs="宋体"/>
          <w:color w:val="1A1A17"/>
          <w:w w:val="103"/>
          <w:sz w:val="20"/>
        </w:rPr>
      </w:pPr>
    </w:p>
    <w:p w14:paraId="5A8EC27A" w14:textId="77777777" w:rsidR="00E071CB" w:rsidRDefault="00E071CB">
      <w:pPr>
        <w:spacing w:before="180" w:line="360" w:lineRule="auto"/>
        <w:rPr>
          <w:rFonts w:ascii="Times New Roman" w:eastAsia="宋体" w:hAnsi="宋体" w:cs="宋体"/>
          <w:color w:val="1A1A17"/>
          <w:w w:val="103"/>
          <w:sz w:val="20"/>
        </w:rPr>
      </w:pPr>
    </w:p>
    <w:p w14:paraId="31C7AC32" w14:textId="77777777" w:rsidR="00E071CB" w:rsidRDefault="00E071CB">
      <w:pPr>
        <w:spacing w:before="180" w:line="360" w:lineRule="auto"/>
        <w:rPr>
          <w:rFonts w:ascii="Times New Roman" w:eastAsia="宋体" w:hAnsi="宋体" w:cs="宋体"/>
          <w:color w:val="1A1A17"/>
          <w:w w:val="103"/>
          <w:sz w:val="20"/>
        </w:rPr>
      </w:pPr>
    </w:p>
    <w:p w14:paraId="5425C6E4" w14:textId="77777777" w:rsidR="00E071CB" w:rsidRDefault="00B6610C">
      <w:pPr>
        <w:spacing w:before="180" w:line="360" w:lineRule="auto"/>
        <w:rPr>
          <w:rFonts w:ascii="Times New Roman" w:eastAsia="宋体" w:hAnsi="宋体" w:cs="宋体"/>
          <w:color w:val="1A1A17"/>
          <w:w w:val="103"/>
          <w:sz w:val="20"/>
        </w:rPr>
      </w:pPr>
      <w:r>
        <w:rPr>
          <w:rFonts w:ascii="Times New Roman" w:eastAsia="宋体" w:hAnsi="宋体" w:cs="宋体"/>
          <w:noProof/>
          <w:color w:val="1A1A17"/>
          <w:w w:val="103"/>
          <w:sz w:val="20"/>
        </w:rPr>
        <w:drawing>
          <wp:inline distT="0" distB="0" distL="0" distR="0" wp14:anchorId="634C1093" wp14:editId="7824B1FD">
            <wp:extent cx="5274310" cy="36017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601776"/>
                    </a:xfrm>
                    <a:prstGeom prst="rect">
                      <a:avLst/>
                    </a:prstGeom>
                    <a:noFill/>
                    <a:ln>
                      <a:noFill/>
                    </a:ln>
                  </pic:spPr>
                </pic:pic>
              </a:graphicData>
            </a:graphic>
          </wp:inline>
        </w:drawing>
      </w:r>
    </w:p>
    <w:p w14:paraId="484BF2AB" w14:textId="77777777" w:rsidR="00E071CB" w:rsidRDefault="00B6610C">
      <w:pPr>
        <w:spacing w:before="180" w:line="360" w:lineRule="auto"/>
        <w:rPr>
          <w:rFonts w:ascii="Times New Roman" w:eastAsia="宋体" w:hAnsi="宋体" w:cs="宋体"/>
          <w:color w:val="1A1A17"/>
          <w:w w:val="103"/>
          <w:sz w:val="20"/>
        </w:rPr>
      </w:pPr>
      <w:r>
        <w:rPr>
          <w:rFonts w:ascii="Times New Roman" w:eastAsia="宋体" w:hAnsi="宋体" w:cs="宋体"/>
          <w:noProof/>
          <w:color w:val="1A1A17"/>
          <w:w w:val="103"/>
          <w:sz w:val="20"/>
        </w:rPr>
        <w:drawing>
          <wp:inline distT="0" distB="0" distL="0" distR="0" wp14:anchorId="32CD27E7" wp14:editId="03809F77">
            <wp:extent cx="5274310" cy="20224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023100"/>
                    </a:xfrm>
                    <a:prstGeom prst="rect">
                      <a:avLst/>
                    </a:prstGeom>
                    <a:noFill/>
                    <a:ln>
                      <a:noFill/>
                    </a:ln>
                  </pic:spPr>
                </pic:pic>
              </a:graphicData>
            </a:graphic>
          </wp:inline>
        </w:drawing>
      </w:r>
    </w:p>
    <w:sectPr w:rsidR="00E071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AC1D" w14:textId="77777777" w:rsidR="00BA2F95" w:rsidRDefault="00BA2F95" w:rsidP="00D42772">
      <w:r>
        <w:separator/>
      </w:r>
    </w:p>
  </w:endnote>
  <w:endnote w:type="continuationSeparator" w:id="0">
    <w:p w14:paraId="1745D134" w14:textId="77777777" w:rsidR="00BA2F95" w:rsidRDefault="00BA2F95" w:rsidP="00D4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6335" w14:textId="77777777" w:rsidR="00BA2F95" w:rsidRDefault="00BA2F95" w:rsidP="00D42772">
      <w:r>
        <w:separator/>
      </w:r>
    </w:p>
  </w:footnote>
  <w:footnote w:type="continuationSeparator" w:id="0">
    <w:p w14:paraId="35D0F4F2" w14:textId="77777777" w:rsidR="00BA2F95" w:rsidRDefault="00BA2F95" w:rsidP="00D42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E36"/>
    <w:rsid w:val="00017BCA"/>
    <w:rsid w:val="000677E7"/>
    <w:rsid w:val="0009028C"/>
    <w:rsid w:val="000B24FC"/>
    <w:rsid w:val="000F0F53"/>
    <w:rsid w:val="00126B6A"/>
    <w:rsid w:val="001E5941"/>
    <w:rsid w:val="00214C10"/>
    <w:rsid w:val="00240B3D"/>
    <w:rsid w:val="00254B37"/>
    <w:rsid w:val="002568A5"/>
    <w:rsid w:val="003145E1"/>
    <w:rsid w:val="00325836"/>
    <w:rsid w:val="003418CC"/>
    <w:rsid w:val="00353B00"/>
    <w:rsid w:val="00375EE9"/>
    <w:rsid w:val="003C4C66"/>
    <w:rsid w:val="003E0AB3"/>
    <w:rsid w:val="005C19C8"/>
    <w:rsid w:val="005C665E"/>
    <w:rsid w:val="0067785D"/>
    <w:rsid w:val="00690DF0"/>
    <w:rsid w:val="00715F8C"/>
    <w:rsid w:val="00737187"/>
    <w:rsid w:val="007647CB"/>
    <w:rsid w:val="00787DC3"/>
    <w:rsid w:val="007A6331"/>
    <w:rsid w:val="007A7115"/>
    <w:rsid w:val="007C185B"/>
    <w:rsid w:val="00831377"/>
    <w:rsid w:val="008C61EA"/>
    <w:rsid w:val="0090403E"/>
    <w:rsid w:val="00951EA4"/>
    <w:rsid w:val="00992DC0"/>
    <w:rsid w:val="009D23DB"/>
    <w:rsid w:val="00A06769"/>
    <w:rsid w:val="00A15B62"/>
    <w:rsid w:val="00A91033"/>
    <w:rsid w:val="00B6610C"/>
    <w:rsid w:val="00B71B49"/>
    <w:rsid w:val="00BA2F95"/>
    <w:rsid w:val="00BA4D2D"/>
    <w:rsid w:val="00C07DE7"/>
    <w:rsid w:val="00C15A5B"/>
    <w:rsid w:val="00C23363"/>
    <w:rsid w:val="00C37E36"/>
    <w:rsid w:val="00C51036"/>
    <w:rsid w:val="00D32EDB"/>
    <w:rsid w:val="00D42772"/>
    <w:rsid w:val="00D46D6A"/>
    <w:rsid w:val="00D66365"/>
    <w:rsid w:val="00DD2202"/>
    <w:rsid w:val="00E01E03"/>
    <w:rsid w:val="00E071CB"/>
    <w:rsid w:val="00E46927"/>
    <w:rsid w:val="00E84B90"/>
    <w:rsid w:val="00F03EAB"/>
    <w:rsid w:val="00F1316F"/>
    <w:rsid w:val="00F60BA4"/>
    <w:rsid w:val="00FD50B5"/>
    <w:rsid w:val="178773E2"/>
    <w:rsid w:val="38197A0B"/>
    <w:rsid w:val="6C02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FC59"/>
  <w15:docId w15:val="{AE022DE1-09E6-4781-9F04-84803B89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a5">
    <w:name w:val="批注框文本 字符"/>
    <w:basedOn w:val="a0"/>
    <w:link w:val="a4"/>
    <w:uiPriority w:val="99"/>
    <w:semiHidden/>
    <w:rPr>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周 荣华</cp:lastModifiedBy>
  <cp:revision>55</cp:revision>
  <dcterms:created xsi:type="dcterms:W3CDTF">2021-09-13T02:26:00Z</dcterms:created>
  <dcterms:modified xsi:type="dcterms:W3CDTF">2021-10-24T08:27:00Z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E57AC019F2BF4950A6208B13094913B2</vt:lpwstr>
  </property>
</Properties>
</file>