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0E7A6" w14:textId="793BDC39" w:rsidR="002E36C4" w:rsidRPr="00EE197F" w:rsidRDefault="00035F03" w:rsidP="00EE197F">
      <w:pPr>
        <w:spacing w:line="36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E197F">
        <w:rPr>
          <w:rFonts w:ascii="Times New Roman" w:hAnsi="Times New Roman" w:cs="Times New Roman"/>
          <w:b/>
          <w:bCs/>
          <w:sz w:val="30"/>
          <w:szCs w:val="30"/>
        </w:rPr>
        <w:t>机械循环支持对小儿移植患者的结局影响：一项国际心肺移植学会（</w:t>
      </w:r>
      <w:r w:rsidRPr="00EE197F">
        <w:rPr>
          <w:rFonts w:ascii="Times New Roman" w:hAnsi="Times New Roman" w:cs="Times New Roman"/>
          <w:b/>
          <w:bCs/>
          <w:sz w:val="30"/>
          <w:szCs w:val="30"/>
        </w:rPr>
        <w:t>ISHLT</w:t>
      </w:r>
      <w:r w:rsidRPr="00EE197F">
        <w:rPr>
          <w:rFonts w:ascii="Times New Roman" w:hAnsi="Times New Roman" w:cs="Times New Roman"/>
          <w:b/>
          <w:bCs/>
          <w:sz w:val="30"/>
          <w:szCs w:val="30"/>
        </w:rPr>
        <w:t>）多中心研究</w:t>
      </w:r>
    </w:p>
    <w:p w14:paraId="43D46C4E" w14:textId="23244D1B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 xml:space="preserve">  </w:t>
      </w:r>
    </w:p>
    <w:p w14:paraId="4123DC57" w14:textId="4B8121BC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翻译：袁海云</w:t>
      </w:r>
      <w:r w:rsidRPr="00EE197F">
        <w:rPr>
          <w:rFonts w:ascii="Times New Roman" w:hAnsi="Times New Roman" w:cs="Times New Roman"/>
          <w:sz w:val="24"/>
        </w:rPr>
        <w:t xml:space="preserve"> </w:t>
      </w:r>
      <w:r w:rsidR="004B18C8" w:rsidRPr="00EE197F">
        <w:rPr>
          <w:rFonts w:ascii="Times New Roman" w:hAnsi="Times New Roman" w:cs="Times New Roman"/>
          <w:sz w:val="24"/>
        </w:rPr>
        <w:t xml:space="preserve">  </w:t>
      </w:r>
      <w:r w:rsidRPr="00EE197F">
        <w:rPr>
          <w:rFonts w:ascii="Times New Roman" w:hAnsi="Times New Roman" w:cs="Times New Roman"/>
          <w:sz w:val="24"/>
        </w:rPr>
        <w:t>广东省人民医院（广东省医学科学院），广东省心血管病研究所</w:t>
      </w:r>
    </w:p>
    <w:p w14:paraId="3C38243C" w14:textId="33F7F773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审校：</w:t>
      </w:r>
      <w:r w:rsidR="00C57CB6" w:rsidRPr="00EE197F">
        <w:rPr>
          <w:rFonts w:ascii="Times New Roman" w:hAnsi="Times New Roman" w:cs="Times New Roman"/>
          <w:sz w:val="24"/>
        </w:rPr>
        <w:t>李平</w:t>
      </w:r>
      <w:r w:rsidR="004B18C8" w:rsidRPr="00EE197F">
        <w:rPr>
          <w:rFonts w:ascii="Times New Roman" w:hAnsi="Times New Roman" w:cs="Times New Roman"/>
          <w:sz w:val="24"/>
        </w:rPr>
        <w:t xml:space="preserve">  </w:t>
      </w:r>
      <w:r w:rsidR="00C57CB6" w:rsidRPr="00EE197F">
        <w:rPr>
          <w:rFonts w:ascii="Times New Roman" w:hAnsi="Times New Roman" w:cs="Times New Roman"/>
          <w:sz w:val="24"/>
        </w:rPr>
        <w:t>华中科技大学附属协和医院心脏大血管外科</w:t>
      </w:r>
    </w:p>
    <w:p w14:paraId="50D2DE73" w14:textId="77777777" w:rsidR="002E36C4" w:rsidRPr="00EE197F" w:rsidRDefault="002E36C4" w:rsidP="00EE197F">
      <w:pPr>
        <w:spacing w:line="360" w:lineRule="auto"/>
        <w:rPr>
          <w:rFonts w:ascii="Times New Roman" w:hAnsi="Times New Roman" w:cs="Times New Roman"/>
          <w:sz w:val="24"/>
        </w:rPr>
      </w:pPr>
    </w:p>
    <w:p w14:paraId="309B1A19" w14:textId="62FD6549" w:rsidR="002E36C4" w:rsidRPr="00EE197F" w:rsidRDefault="00EE197F" w:rsidP="00EE197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E197F">
        <w:rPr>
          <w:rFonts w:ascii="Times New Roman" w:hAnsi="Times New Roman" w:cs="Times New Roman" w:hint="eastAsia"/>
          <w:b/>
          <w:bCs/>
          <w:sz w:val="28"/>
          <w:szCs w:val="28"/>
        </w:rPr>
        <w:t>【</w:t>
      </w:r>
      <w:r w:rsidRPr="00EE197F">
        <w:rPr>
          <w:rFonts w:ascii="Times New Roman" w:hAnsi="Times New Roman" w:cs="Times New Roman"/>
          <w:b/>
          <w:bCs/>
          <w:sz w:val="28"/>
          <w:szCs w:val="28"/>
        </w:rPr>
        <w:t>摘要</w:t>
      </w:r>
      <w:r w:rsidRPr="00EE197F">
        <w:rPr>
          <w:rFonts w:ascii="Times New Roman" w:hAnsi="Times New Roman" w:cs="Times New Roman" w:hint="eastAsia"/>
          <w:b/>
          <w:bCs/>
          <w:sz w:val="28"/>
          <w:szCs w:val="28"/>
        </w:rPr>
        <w:t>】</w:t>
      </w:r>
    </w:p>
    <w:p w14:paraId="78A132D3" w14:textId="71AFEC81" w:rsidR="002E36C4" w:rsidRPr="00EE197F" w:rsidRDefault="00035F03" w:rsidP="00EE197F">
      <w:pPr>
        <w:spacing w:line="360" w:lineRule="auto"/>
        <w:ind w:firstLineChars="200" w:firstLine="482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b/>
          <w:bCs/>
          <w:sz w:val="24"/>
        </w:rPr>
        <w:t>背景：</w:t>
      </w:r>
      <w:r w:rsidRPr="00EE197F">
        <w:rPr>
          <w:rFonts w:ascii="Times New Roman" w:hAnsi="Times New Roman" w:cs="Times New Roman"/>
          <w:sz w:val="24"/>
        </w:rPr>
        <w:t>机械循环支持（</w:t>
      </w:r>
      <w:r w:rsidRPr="00EE197F">
        <w:rPr>
          <w:rFonts w:ascii="Times New Roman" w:hAnsi="Times New Roman" w:cs="Times New Roman"/>
          <w:sz w:val="24"/>
        </w:rPr>
        <w:t>Mechanical circulatory support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）</w:t>
      </w:r>
      <w:r w:rsidRPr="00EE197F">
        <w:rPr>
          <w:rFonts w:ascii="Times New Roman" w:hAnsi="Times New Roman" w:cs="Times New Roman"/>
          <w:sz w:val="24"/>
        </w:rPr>
        <w:t xml:space="preserve"> </w:t>
      </w:r>
      <w:r w:rsidRPr="00EE197F">
        <w:rPr>
          <w:rFonts w:ascii="Times New Roman" w:hAnsi="Times New Roman" w:cs="Times New Roman"/>
          <w:sz w:val="24"/>
        </w:rPr>
        <w:t>越来越多地被用作</w:t>
      </w:r>
      <w:r w:rsidR="00626E14" w:rsidRPr="00EE197F">
        <w:rPr>
          <w:rFonts w:ascii="Times New Roman" w:hAnsi="Times New Roman" w:cs="Times New Roman"/>
          <w:sz w:val="24"/>
        </w:rPr>
        <w:t>小儿心脏病患者</w:t>
      </w:r>
      <w:r w:rsidRPr="00EE197F">
        <w:rPr>
          <w:rFonts w:ascii="Times New Roman" w:hAnsi="Times New Roman" w:cs="Times New Roman"/>
          <w:sz w:val="24"/>
        </w:rPr>
        <w:t>的移植前桥接。本文比较了一项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桥接移植</w:t>
      </w:r>
      <w:r w:rsidR="00626E14" w:rsidRPr="00EE197F">
        <w:rPr>
          <w:rFonts w:ascii="Times New Roman" w:hAnsi="Times New Roman" w:cs="Times New Roman"/>
          <w:sz w:val="24"/>
        </w:rPr>
        <w:t>小儿心脏病</w:t>
      </w:r>
      <w:r w:rsidRPr="00EE197F">
        <w:rPr>
          <w:rFonts w:ascii="Times New Roman" w:hAnsi="Times New Roman" w:cs="Times New Roman"/>
          <w:sz w:val="24"/>
        </w:rPr>
        <w:t>患者的国际队列研究结果。</w:t>
      </w:r>
    </w:p>
    <w:p w14:paraId="214B6022" w14:textId="0510F50C" w:rsidR="002E36C4" w:rsidRPr="00EE197F" w:rsidRDefault="00035F03" w:rsidP="00EE197F">
      <w:pPr>
        <w:spacing w:line="360" w:lineRule="auto"/>
        <w:ind w:firstLineChars="200" w:firstLine="482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b/>
          <w:bCs/>
          <w:sz w:val="24"/>
        </w:rPr>
        <w:t>方法：</w:t>
      </w:r>
      <w:r w:rsidR="00626E14" w:rsidRPr="00EE197F">
        <w:rPr>
          <w:rFonts w:ascii="Times New Roman" w:hAnsi="Times New Roman" w:cs="Times New Roman"/>
          <w:sz w:val="24"/>
        </w:rPr>
        <w:t>本研究为一项回顾性研究，</w:t>
      </w:r>
      <w:r w:rsidRPr="00EE197F">
        <w:rPr>
          <w:rFonts w:ascii="Times New Roman" w:hAnsi="Times New Roman" w:cs="Times New Roman"/>
          <w:sz w:val="24"/>
        </w:rPr>
        <w:t>收集了</w:t>
      </w:r>
      <w:r w:rsidRPr="00EE197F">
        <w:rPr>
          <w:rFonts w:ascii="Times New Roman" w:hAnsi="Times New Roman" w:cs="Times New Roman"/>
          <w:sz w:val="24"/>
        </w:rPr>
        <w:t>2005</w:t>
      </w:r>
      <w:r w:rsidRPr="00EE197F">
        <w:rPr>
          <w:rFonts w:ascii="Times New Roman" w:hAnsi="Times New Roman" w:cs="Times New Roman"/>
          <w:sz w:val="24"/>
        </w:rPr>
        <w:t>年</w:t>
      </w:r>
      <w:r w:rsidR="00626E14" w:rsidRPr="00EE197F">
        <w:rPr>
          <w:rFonts w:ascii="Times New Roman" w:hAnsi="Times New Roman" w:cs="Times New Roman"/>
          <w:sz w:val="24"/>
        </w:rPr>
        <w:t>—</w:t>
      </w:r>
      <w:r w:rsidRPr="00EE197F">
        <w:rPr>
          <w:rFonts w:ascii="Times New Roman" w:hAnsi="Times New Roman" w:cs="Times New Roman"/>
          <w:sz w:val="24"/>
        </w:rPr>
        <w:t>2017</w:t>
      </w:r>
      <w:r w:rsidRPr="00EE197F">
        <w:rPr>
          <w:rFonts w:ascii="Times New Roman" w:hAnsi="Times New Roman" w:cs="Times New Roman"/>
          <w:sz w:val="24"/>
        </w:rPr>
        <w:t>年期间在国际心肺移植学会（</w:t>
      </w:r>
      <w:r w:rsidRPr="00EE197F">
        <w:rPr>
          <w:rFonts w:ascii="Times New Roman" w:hAnsi="Times New Roman" w:cs="Times New Roman"/>
          <w:sz w:val="24"/>
        </w:rPr>
        <w:t>International Society for Heart and Lung Transplantation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ISHLT</w:t>
      </w:r>
      <w:r w:rsidRPr="00EE197F">
        <w:rPr>
          <w:rFonts w:ascii="Times New Roman" w:hAnsi="Times New Roman" w:cs="Times New Roman"/>
          <w:sz w:val="24"/>
        </w:rPr>
        <w:t>）报告的</w:t>
      </w:r>
      <w:r w:rsidRPr="00EE197F">
        <w:rPr>
          <w:rFonts w:ascii="Times New Roman" w:hAnsi="Times New Roman" w:cs="Times New Roman"/>
          <w:sz w:val="24"/>
        </w:rPr>
        <w:t>5,095</w:t>
      </w:r>
      <w:r w:rsidRPr="00EE197F">
        <w:rPr>
          <w:rFonts w:ascii="Times New Roman" w:hAnsi="Times New Roman" w:cs="Times New Roman"/>
          <w:sz w:val="24"/>
        </w:rPr>
        <w:t>名</w:t>
      </w:r>
      <w:r w:rsidRPr="00EE197F">
        <w:rPr>
          <w:rFonts w:ascii="Times New Roman" w:hAnsi="Times New Roman" w:cs="Times New Roman"/>
          <w:sz w:val="24"/>
        </w:rPr>
        <w:t>18</w:t>
      </w:r>
      <w:r w:rsidRPr="00EE197F">
        <w:rPr>
          <w:rFonts w:ascii="Times New Roman" w:hAnsi="Times New Roman" w:cs="Times New Roman"/>
          <w:sz w:val="24"/>
        </w:rPr>
        <w:t>岁以下心脏移植患者的</w:t>
      </w:r>
      <w:r w:rsidR="00626E14" w:rsidRPr="00EE197F">
        <w:rPr>
          <w:rFonts w:ascii="Times New Roman" w:hAnsi="Times New Roman" w:cs="Times New Roman"/>
          <w:sz w:val="24"/>
        </w:rPr>
        <w:t>临床</w:t>
      </w:r>
      <w:r w:rsidRPr="00EE197F">
        <w:rPr>
          <w:rFonts w:ascii="Times New Roman" w:hAnsi="Times New Roman" w:cs="Times New Roman"/>
          <w:sz w:val="24"/>
        </w:rPr>
        <w:t>资料</w:t>
      </w:r>
      <w:r w:rsidR="00626E14" w:rsidRPr="00EE197F">
        <w:rPr>
          <w:rFonts w:ascii="Times New Roman" w:hAnsi="Times New Roman" w:cs="Times New Roman"/>
          <w:sz w:val="24"/>
        </w:rPr>
        <w:t>，包括</w:t>
      </w:r>
      <w:r w:rsidRPr="00EE197F">
        <w:rPr>
          <w:rFonts w:ascii="Times New Roman" w:hAnsi="Times New Roman" w:cs="Times New Roman"/>
          <w:sz w:val="24"/>
        </w:rPr>
        <w:t>移植前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桥接和解剖诊断相关资料，以及包括患者死亡率、肾功能衰竭和中风的结局资料。</w:t>
      </w:r>
    </w:p>
    <w:p w14:paraId="7EDC554C" w14:textId="76957B4A" w:rsidR="002E36C4" w:rsidRPr="00EE197F" w:rsidRDefault="00035F03" w:rsidP="00EE197F">
      <w:pPr>
        <w:spacing w:line="360" w:lineRule="auto"/>
        <w:ind w:firstLineChars="200" w:firstLine="482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b/>
          <w:bCs/>
          <w:sz w:val="24"/>
        </w:rPr>
        <w:t>结果：</w:t>
      </w:r>
      <w:r w:rsidR="00626E14" w:rsidRPr="00EE197F" w:rsidDel="00626E14">
        <w:rPr>
          <w:rFonts w:ascii="Times New Roman" w:hAnsi="Times New Roman" w:cs="Times New Roman"/>
          <w:sz w:val="24"/>
        </w:rPr>
        <w:t xml:space="preserve"> </w:t>
      </w:r>
      <w:r w:rsidRPr="00EE197F">
        <w:rPr>
          <w:rFonts w:ascii="Times New Roman" w:hAnsi="Times New Roman" w:cs="Times New Roman"/>
          <w:sz w:val="24"/>
        </w:rPr>
        <w:t>26%</w:t>
      </w:r>
      <w:r w:rsidRPr="00EE197F">
        <w:rPr>
          <w:rFonts w:ascii="Times New Roman" w:hAnsi="Times New Roman" w:cs="Times New Roman"/>
          <w:sz w:val="24"/>
        </w:rPr>
        <w:t>的患者在移植前接受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，其中</w:t>
      </w:r>
      <w:r w:rsidR="00626E14" w:rsidRPr="00EE197F">
        <w:rPr>
          <w:rFonts w:ascii="Times New Roman" w:hAnsi="Times New Roman" w:cs="Times New Roman"/>
          <w:sz w:val="24"/>
        </w:rPr>
        <w:t>4.7%</w:t>
      </w:r>
      <w:r w:rsidR="00626E14" w:rsidRPr="00EE197F">
        <w:rPr>
          <w:rFonts w:ascii="Times New Roman" w:hAnsi="Times New Roman" w:cs="Times New Roman"/>
          <w:sz w:val="24"/>
        </w:rPr>
        <w:t>为</w:t>
      </w:r>
      <w:r w:rsidRPr="00EE197F">
        <w:rPr>
          <w:rFonts w:ascii="Times New Roman" w:hAnsi="Times New Roman" w:cs="Times New Roman"/>
          <w:sz w:val="24"/>
        </w:rPr>
        <w:t>体外膜肺氧合（</w:t>
      </w:r>
      <w:r w:rsidRPr="00EE197F">
        <w:rPr>
          <w:rFonts w:ascii="Times New Roman" w:hAnsi="Times New Roman" w:cs="Times New Roman"/>
          <w:sz w:val="24"/>
        </w:rPr>
        <w:t>extracorporeal membrane oxygenation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）、</w:t>
      </w:r>
      <w:r w:rsidR="002D1FE9" w:rsidRPr="00EE197F">
        <w:rPr>
          <w:rFonts w:ascii="Times New Roman" w:hAnsi="Times New Roman" w:cs="Times New Roman"/>
          <w:sz w:val="24"/>
        </w:rPr>
        <w:t>20.2%</w:t>
      </w:r>
      <w:r w:rsidR="002D1FE9" w:rsidRPr="00EE197F">
        <w:rPr>
          <w:rFonts w:ascii="Times New Roman" w:hAnsi="Times New Roman" w:cs="Times New Roman"/>
          <w:sz w:val="24"/>
        </w:rPr>
        <w:t>为</w:t>
      </w:r>
      <w:r w:rsidRPr="00EE197F">
        <w:rPr>
          <w:rFonts w:ascii="Times New Roman" w:hAnsi="Times New Roman" w:cs="Times New Roman"/>
          <w:sz w:val="24"/>
        </w:rPr>
        <w:t>心室辅助装置（</w:t>
      </w:r>
      <w:r w:rsidRPr="00EE197F">
        <w:rPr>
          <w:rFonts w:ascii="Times New Roman" w:hAnsi="Times New Roman" w:cs="Times New Roman"/>
          <w:sz w:val="24"/>
        </w:rPr>
        <w:t xml:space="preserve"> ventricular assist device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）、以及</w:t>
      </w:r>
      <w:r w:rsidRPr="00EE197F">
        <w:rPr>
          <w:rFonts w:ascii="Times New Roman" w:hAnsi="Times New Roman" w:cs="Times New Roman"/>
          <w:sz w:val="24"/>
        </w:rPr>
        <w:t>1%</w:t>
      </w:r>
      <w:r w:rsidR="002D1FE9" w:rsidRPr="00EE197F">
        <w:rPr>
          <w:rFonts w:ascii="Times New Roman" w:hAnsi="Times New Roman" w:cs="Times New Roman"/>
          <w:sz w:val="24"/>
        </w:rPr>
        <w:t>的</w:t>
      </w:r>
      <w:r w:rsidRPr="00EE197F">
        <w:rPr>
          <w:rFonts w:ascii="Times New Roman" w:hAnsi="Times New Roman" w:cs="Times New Roman"/>
          <w:sz w:val="24"/>
        </w:rPr>
        <w:t>患者接受了以上两种方式治疗。在这些患者中，有</w:t>
      </w:r>
      <w:r w:rsidRPr="00EE197F">
        <w:rPr>
          <w:rFonts w:ascii="Times New Roman" w:hAnsi="Times New Roman" w:cs="Times New Roman"/>
          <w:sz w:val="24"/>
        </w:rPr>
        <w:t>29%</w:t>
      </w:r>
      <w:r w:rsidRPr="00EE197F">
        <w:rPr>
          <w:rFonts w:ascii="Times New Roman" w:hAnsi="Times New Roman" w:cs="Times New Roman"/>
          <w:sz w:val="24"/>
        </w:rPr>
        <w:t>的患者</w:t>
      </w:r>
      <w:r w:rsidRPr="00EE197F">
        <w:rPr>
          <w:rFonts w:ascii="Times New Roman" w:hAnsi="Times New Roman" w:cs="Times New Roman"/>
          <w:sz w:val="24"/>
        </w:rPr>
        <w:t>&lt;1</w:t>
      </w:r>
      <w:r w:rsidRPr="00EE197F">
        <w:rPr>
          <w:rFonts w:ascii="Times New Roman" w:hAnsi="Times New Roman" w:cs="Times New Roman"/>
          <w:sz w:val="24"/>
        </w:rPr>
        <w:t>岁，而</w:t>
      </w:r>
      <w:r w:rsidRPr="00EE197F">
        <w:rPr>
          <w:rFonts w:ascii="Times New Roman" w:hAnsi="Times New Roman" w:cs="Times New Roman"/>
          <w:sz w:val="24"/>
        </w:rPr>
        <w:t>43.8%</w:t>
      </w:r>
      <w:r w:rsidRPr="00EE197F">
        <w:rPr>
          <w:rFonts w:ascii="Times New Roman" w:hAnsi="Times New Roman" w:cs="Times New Roman"/>
          <w:sz w:val="24"/>
        </w:rPr>
        <w:t>的患者有先天性心脏病（</w:t>
      </w:r>
      <w:r w:rsidRPr="00EE197F">
        <w:rPr>
          <w:rFonts w:ascii="Times New Roman" w:hAnsi="Times New Roman" w:cs="Times New Roman"/>
          <w:sz w:val="24"/>
        </w:rPr>
        <w:t>congenital heart disease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CHD</w:t>
      </w:r>
      <w:r w:rsidRPr="00EE197F">
        <w:rPr>
          <w:rFonts w:ascii="Times New Roman" w:hAnsi="Times New Roman" w:cs="Times New Roman"/>
          <w:sz w:val="24"/>
        </w:rPr>
        <w:t>）。与无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和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桥接移植患者相比，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桥接移植后的患者住院死亡率更高，但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桥接移植不增加患者的死亡率。</w:t>
      </w:r>
      <w:r w:rsidR="002D1FE9" w:rsidRPr="00EE197F">
        <w:rPr>
          <w:rFonts w:ascii="Times New Roman" w:hAnsi="Times New Roman" w:cs="Times New Roman"/>
          <w:sz w:val="24"/>
        </w:rPr>
        <w:t>与非</w:t>
      </w:r>
      <w:r w:rsidR="002D1FE9" w:rsidRPr="00EE197F">
        <w:rPr>
          <w:rFonts w:ascii="Times New Roman" w:hAnsi="Times New Roman" w:cs="Times New Roman"/>
          <w:sz w:val="24"/>
        </w:rPr>
        <w:t>MCS</w:t>
      </w:r>
      <w:r w:rsidR="002D1FE9" w:rsidRPr="00EE197F">
        <w:rPr>
          <w:rFonts w:ascii="Times New Roman" w:hAnsi="Times New Roman" w:cs="Times New Roman"/>
          <w:sz w:val="24"/>
        </w:rPr>
        <w:t>桥接移植相比，</w:t>
      </w:r>
      <w:r w:rsidRPr="00EE197F">
        <w:rPr>
          <w:rFonts w:ascii="Times New Roman" w:hAnsi="Times New Roman" w:cs="Times New Roman"/>
          <w:sz w:val="24"/>
        </w:rPr>
        <w:t>使用</w:t>
      </w:r>
      <w:r w:rsidRPr="00EE197F">
        <w:rPr>
          <w:rFonts w:ascii="Times New Roman" w:hAnsi="Times New Roman" w:cs="Times New Roman"/>
          <w:sz w:val="24"/>
        </w:rPr>
        <w:t>ECMO+VAD</w:t>
      </w:r>
      <w:r w:rsidRPr="00EE197F">
        <w:rPr>
          <w:rFonts w:ascii="Times New Roman" w:hAnsi="Times New Roman" w:cs="Times New Roman"/>
          <w:sz w:val="24"/>
        </w:rPr>
        <w:t>同时桥接移植显著增加了移植后的住院死亡率</w:t>
      </w:r>
      <w:r w:rsidR="002D1FE9" w:rsidRPr="00EE197F">
        <w:rPr>
          <w:rFonts w:ascii="Times New Roman" w:hAnsi="Times New Roman" w:cs="Times New Roman"/>
          <w:sz w:val="24"/>
        </w:rPr>
        <w:t>，</w:t>
      </w:r>
      <w:r w:rsidR="002D1FE9" w:rsidRPr="00EE197F">
        <w:rPr>
          <w:rFonts w:ascii="Times New Roman" w:hAnsi="Times New Roman" w:cs="Times New Roman"/>
          <w:sz w:val="24"/>
        </w:rPr>
        <w:t xml:space="preserve"> </w:t>
      </w:r>
      <w:r w:rsidR="002D1FE9" w:rsidRPr="00EE197F">
        <w:rPr>
          <w:rFonts w:ascii="Times New Roman" w:hAnsi="Times New Roman" w:cs="Times New Roman"/>
          <w:sz w:val="24"/>
        </w:rPr>
        <w:t>与单独使用</w:t>
      </w:r>
      <w:r w:rsidR="002D1FE9" w:rsidRPr="00EE197F">
        <w:rPr>
          <w:rFonts w:ascii="Times New Roman" w:hAnsi="Times New Roman" w:cs="Times New Roman"/>
          <w:sz w:val="24"/>
        </w:rPr>
        <w:t xml:space="preserve"> ECMO</w:t>
      </w:r>
      <w:r w:rsidR="002D1FE9" w:rsidRPr="00EE197F">
        <w:rPr>
          <w:rFonts w:ascii="Times New Roman" w:hAnsi="Times New Roman" w:cs="Times New Roman"/>
          <w:sz w:val="24"/>
        </w:rPr>
        <w:t>桥接移植的结局相似</w:t>
      </w:r>
      <w:r w:rsidRPr="00EE197F">
        <w:rPr>
          <w:rFonts w:ascii="Times New Roman" w:hAnsi="Times New Roman" w:cs="Times New Roman"/>
          <w:sz w:val="24"/>
        </w:rPr>
        <w:t>。需要特别指出的是，使用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桥接移植</w:t>
      </w:r>
      <w:r w:rsidRPr="00EE197F">
        <w:rPr>
          <w:rFonts w:ascii="Times New Roman" w:hAnsi="Times New Roman" w:cs="Times New Roman"/>
          <w:sz w:val="24"/>
        </w:rPr>
        <w:t>CHD</w:t>
      </w:r>
      <w:r w:rsidRPr="00EE197F">
        <w:rPr>
          <w:rFonts w:ascii="Times New Roman" w:hAnsi="Times New Roman" w:cs="Times New Roman"/>
          <w:sz w:val="24"/>
        </w:rPr>
        <w:t>患者的</w:t>
      </w:r>
      <w:r w:rsidRPr="00EE197F">
        <w:rPr>
          <w:rFonts w:ascii="Times New Roman" w:hAnsi="Times New Roman" w:cs="Times New Roman"/>
          <w:sz w:val="24"/>
        </w:rPr>
        <w:t>1</w:t>
      </w:r>
      <w:r w:rsidRPr="00EE197F">
        <w:rPr>
          <w:rFonts w:ascii="Times New Roman" w:hAnsi="Times New Roman" w:cs="Times New Roman"/>
          <w:sz w:val="24"/>
        </w:rPr>
        <w:t>年和</w:t>
      </w:r>
      <w:r w:rsidRPr="00EE197F">
        <w:rPr>
          <w:rFonts w:ascii="Times New Roman" w:hAnsi="Times New Roman" w:cs="Times New Roman"/>
          <w:sz w:val="24"/>
        </w:rPr>
        <w:t>10</w:t>
      </w:r>
      <w:r w:rsidRPr="00EE197F">
        <w:rPr>
          <w:rFonts w:ascii="Times New Roman" w:hAnsi="Times New Roman" w:cs="Times New Roman"/>
          <w:sz w:val="24"/>
        </w:rPr>
        <w:t>年死亡率都显著增加；然而，对于扩张型心肌病（</w:t>
      </w:r>
      <w:r w:rsidRPr="00EE197F">
        <w:rPr>
          <w:rFonts w:ascii="Times New Roman" w:hAnsi="Times New Roman" w:cs="Times New Roman"/>
          <w:sz w:val="24"/>
        </w:rPr>
        <w:t>dilated cardiomyopathy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DCM</w:t>
      </w:r>
      <w:r w:rsidRPr="00EE197F">
        <w:rPr>
          <w:rFonts w:ascii="Times New Roman" w:hAnsi="Times New Roman" w:cs="Times New Roman"/>
          <w:sz w:val="24"/>
        </w:rPr>
        <w:t>）患者，是否使用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桥接移植对于患者的术后存活率没有影响。</w:t>
      </w:r>
    </w:p>
    <w:p w14:paraId="65C137FF" w14:textId="77777777" w:rsidR="002E36C4" w:rsidRPr="00EE197F" w:rsidRDefault="00035F03" w:rsidP="00EE197F">
      <w:pPr>
        <w:spacing w:line="360" w:lineRule="auto"/>
        <w:ind w:firstLineChars="200" w:firstLine="482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b/>
          <w:bCs/>
          <w:sz w:val="24"/>
        </w:rPr>
        <w:t>结论：</w:t>
      </w:r>
      <w:r w:rsidRPr="00EE197F">
        <w:rPr>
          <w:rFonts w:ascii="Times New Roman" w:hAnsi="Times New Roman" w:cs="Times New Roman"/>
          <w:sz w:val="24"/>
        </w:rPr>
        <w:t>若没有使用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或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的在移植前桥接过渡，</w:t>
      </w:r>
      <w:r w:rsidRPr="00EE197F">
        <w:rPr>
          <w:rFonts w:ascii="Times New Roman" w:hAnsi="Times New Roman" w:cs="Times New Roman"/>
          <w:sz w:val="24"/>
        </w:rPr>
        <w:t>CHD</w:t>
      </w:r>
      <w:r w:rsidRPr="00EE197F">
        <w:rPr>
          <w:rFonts w:ascii="Times New Roman" w:hAnsi="Times New Roman" w:cs="Times New Roman"/>
          <w:sz w:val="24"/>
        </w:rPr>
        <w:t>和</w:t>
      </w:r>
      <w:r w:rsidRPr="00EE197F">
        <w:rPr>
          <w:rFonts w:ascii="Times New Roman" w:hAnsi="Times New Roman" w:cs="Times New Roman"/>
          <w:sz w:val="24"/>
        </w:rPr>
        <w:t>DCM</w:t>
      </w:r>
      <w:r w:rsidRPr="00EE197F">
        <w:rPr>
          <w:rFonts w:ascii="Times New Roman" w:hAnsi="Times New Roman" w:cs="Times New Roman"/>
          <w:sz w:val="24"/>
        </w:rPr>
        <w:t>患儿的心脏移植存活率相同，当使用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在移植前桥接过渡时，</w:t>
      </w:r>
      <w:r w:rsidRPr="00EE197F">
        <w:rPr>
          <w:rFonts w:ascii="Times New Roman" w:hAnsi="Times New Roman" w:cs="Times New Roman"/>
          <w:sz w:val="24"/>
        </w:rPr>
        <w:t xml:space="preserve"> ECMO</w:t>
      </w:r>
      <w:r w:rsidRPr="00EE197F">
        <w:rPr>
          <w:rFonts w:ascii="Times New Roman" w:hAnsi="Times New Roman" w:cs="Times New Roman"/>
          <w:sz w:val="24"/>
        </w:rPr>
        <w:t>的使用与</w:t>
      </w:r>
      <w:r w:rsidRPr="00EE197F">
        <w:rPr>
          <w:rFonts w:ascii="Times New Roman" w:hAnsi="Times New Roman" w:cs="Times New Roman"/>
          <w:sz w:val="24"/>
        </w:rPr>
        <w:t>CHD</w:t>
      </w:r>
      <w:r w:rsidRPr="00EE197F">
        <w:rPr>
          <w:rFonts w:ascii="Times New Roman" w:hAnsi="Times New Roman" w:cs="Times New Roman"/>
          <w:sz w:val="24"/>
        </w:rPr>
        <w:t>患儿的心脏移植后死亡率密切相关。此外，在</w:t>
      </w:r>
      <w:r w:rsidRPr="00EE197F">
        <w:rPr>
          <w:rFonts w:ascii="Times New Roman" w:hAnsi="Times New Roman" w:cs="Times New Roman"/>
          <w:sz w:val="24"/>
        </w:rPr>
        <w:t>DCM</w:t>
      </w:r>
      <w:r w:rsidRPr="00EE197F">
        <w:rPr>
          <w:rFonts w:ascii="Times New Roman" w:hAnsi="Times New Roman" w:cs="Times New Roman"/>
          <w:sz w:val="24"/>
        </w:rPr>
        <w:t>的患儿中，无论是否</w:t>
      </w:r>
      <w:r w:rsidRPr="00EE197F">
        <w:rPr>
          <w:rFonts w:ascii="Times New Roman" w:hAnsi="Times New Roman" w:cs="Times New Roman"/>
          <w:sz w:val="24"/>
        </w:rPr>
        <w:lastRenderedPageBreak/>
        <w:t>使用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在移植前桥接过渡，都不影响患儿的远期生存率。</w:t>
      </w:r>
    </w:p>
    <w:p w14:paraId="408E2759" w14:textId="77777777" w:rsidR="002E36C4" w:rsidRPr="00EE197F" w:rsidRDefault="002E36C4" w:rsidP="00EE197F">
      <w:pPr>
        <w:spacing w:line="360" w:lineRule="auto"/>
        <w:rPr>
          <w:rFonts w:ascii="Times New Roman" w:hAnsi="Times New Roman" w:cs="Times New Roman"/>
          <w:sz w:val="24"/>
        </w:rPr>
      </w:pPr>
    </w:p>
    <w:p w14:paraId="288868E2" w14:textId="77777777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b/>
          <w:bCs/>
          <w:sz w:val="24"/>
        </w:rPr>
        <w:t>关键词：</w:t>
      </w:r>
      <w:r w:rsidRPr="00EE197F">
        <w:rPr>
          <w:rFonts w:ascii="Times New Roman" w:hAnsi="Times New Roman" w:cs="Times New Roman"/>
          <w:sz w:val="24"/>
        </w:rPr>
        <w:t>儿童心脏移植；机械循环支持；预后；先天性心脏病。</w:t>
      </w:r>
    </w:p>
    <w:p w14:paraId="142C80FE" w14:textId="77777777" w:rsidR="002E36C4" w:rsidRPr="00EE197F" w:rsidRDefault="002E36C4" w:rsidP="00EE197F">
      <w:pPr>
        <w:spacing w:line="360" w:lineRule="auto"/>
        <w:rPr>
          <w:rFonts w:ascii="Times New Roman" w:hAnsi="Times New Roman" w:cs="Times New Roman"/>
          <w:sz w:val="24"/>
        </w:rPr>
      </w:pPr>
    </w:p>
    <w:p w14:paraId="0A5D506A" w14:textId="77777777" w:rsidR="002E36C4" w:rsidRPr="00EE197F" w:rsidRDefault="00035F03" w:rsidP="00EE197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EE197F">
        <w:rPr>
          <w:rFonts w:ascii="Times New Roman" w:hAnsi="Times New Roman" w:cs="Times New Roman"/>
          <w:b/>
          <w:bCs/>
          <w:sz w:val="24"/>
        </w:rPr>
        <w:t>患者的一般情况</w:t>
      </w:r>
    </w:p>
    <w:p w14:paraId="38E2B891" w14:textId="6F1E1B05" w:rsidR="002E36C4" w:rsidRPr="00EE197F" w:rsidRDefault="00035F03" w:rsidP="00EE19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本研究队列共纳入</w:t>
      </w:r>
      <w:r w:rsidRPr="00EE197F">
        <w:rPr>
          <w:rFonts w:ascii="Times New Roman" w:hAnsi="Times New Roman" w:cs="Times New Roman"/>
          <w:sz w:val="24"/>
        </w:rPr>
        <w:t>5,095</w:t>
      </w:r>
      <w:r w:rsidRPr="00EE197F">
        <w:rPr>
          <w:rFonts w:ascii="Times New Roman" w:hAnsi="Times New Roman" w:cs="Times New Roman"/>
          <w:sz w:val="24"/>
        </w:rPr>
        <w:t>名</w:t>
      </w:r>
      <w:r w:rsidRPr="00EE197F">
        <w:rPr>
          <w:rFonts w:ascii="Times New Roman" w:hAnsi="Times New Roman" w:cs="Times New Roman"/>
          <w:sz w:val="24"/>
        </w:rPr>
        <w:t>18</w:t>
      </w:r>
      <w:r w:rsidRPr="00EE197F">
        <w:rPr>
          <w:rFonts w:ascii="Times New Roman" w:hAnsi="Times New Roman" w:cs="Times New Roman"/>
          <w:sz w:val="24"/>
        </w:rPr>
        <w:t>岁以下的首次心脏移植患者，其中</w:t>
      </w:r>
      <w:r w:rsidRPr="00EE197F">
        <w:rPr>
          <w:rFonts w:ascii="Times New Roman" w:hAnsi="Times New Roman" w:cs="Times New Roman"/>
          <w:sz w:val="24"/>
        </w:rPr>
        <w:t>20.2%</w:t>
      </w:r>
      <w:r w:rsidR="00C84B7B" w:rsidRPr="00EE197F">
        <w:rPr>
          <w:rFonts w:ascii="Times New Roman" w:hAnsi="Times New Roman" w:cs="Times New Roman"/>
          <w:sz w:val="24"/>
        </w:rPr>
        <w:t>的患者</w:t>
      </w:r>
      <w:r w:rsidRPr="00EE197F">
        <w:rPr>
          <w:rFonts w:ascii="Times New Roman" w:hAnsi="Times New Roman" w:cs="Times New Roman"/>
          <w:sz w:val="24"/>
        </w:rPr>
        <w:t>在移植前接受心室辅助装置（</w:t>
      </w:r>
      <w:r w:rsidRPr="00EE197F">
        <w:rPr>
          <w:rFonts w:ascii="Times New Roman" w:hAnsi="Times New Roman" w:cs="Times New Roman"/>
          <w:sz w:val="24"/>
        </w:rPr>
        <w:t xml:space="preserve"> ventricular assist device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）治疗，</w:t>
      </w:r>
      <w:r w:rsidR="00C84B7B" w:rsidRPr="00EE197F" w:rsidDel="00C84B7B">
        <w:rPr>
          <w:rFonts w:ascii="Times New Roman" w:hAnsi="Times New Roman" w:cs="Times New Roman"/>
          <w:sz w:val="24"/>
        </w:rPr>
        <w:t xml:space="preserve"> </w:t>
      </w:r>
      <w:r w:rsidRPr="00EE197F">
        <w:rPr>
          <w:rFonts w:ascii="Times New Roman" w:hAnsi="Times New Roman" w:cs="Times New Roman"/>
          <w:sz w:val="24"/>
        </w:rPr>
        <w:t>4.7%</w:t>
      </w:r>
      <w:r w:rsidRPr="00EE197F">
        <w:rPr>
          <w:rFonts w:ascii="Times New Roman" w:hAnsi="Times New Roman" w:cs="Times New Roman"/>
          <w:sz w:val="24"/>
        </w:rPr>
        <w:t>接受了体外膜肺氧合（</w:t>
      </w:r>
      <w:r w:rsidRPr="00EE197F">
        <w:rPr>
          <w:rFonts w:ascii="Times New Roman" w:hAnsi="Times New Roman" w:cs="Times New Roman"/>
          <w:sz w:val="24"/>
        </w:rPr>
        <w:t>extracorporeal membrane oxygenation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）治疗，</w:t>
      </w:r>
      <w:r w:rsidRPr="00EE197F">
        <w:rPr>
          <w:rFonts w:ascii="Times New Roman" w:hAnsi="Times New Roman" w:cs="Times New Roman"/>
          <w:sz w:val="24"/>
        </w:rPr>
        <w:t>1.1%</w:t>
      </w:r>
      <w:r w:rsidRPr="00EE197F">
        <w:rPr>
          <w:rFonts w:ascii="Times New Roman" w:hAnsi="Times New Roman" w:cs="Times New Roman"/>
          <w:sz w:val="24"/>
        </w:rPr>
        <w:t>在移植前接受了</w:t>
      </w:r>
      <w:r w:rsidRPr="00EE197F">
        <w:rPr>
          <w:rFonts w:ascii="Times New Roman" w:hAnsi="Times New Roman" w:cs="Times New Roman"/>
          <w:sz w:val="24"/>
        </w:rPr>
        <w:t>VAD+ECMO</w:t>
      </w:r>
      <w:r w:rsidRPr="00EE197F">
        <w:rPr>
          <w:rFonts w:ascii="Times New Roman" w:hAnsi="Times New Roman" w:cs="Times New Roman"/>
          <w:sz w:val="24"/>
        </w:rPr>
        <w:t>同时治疗。</w:t>
      </w:r>
      <w:r w:rsidR="00C84B7B" w:rsidRPr="00EE197F">
        <w:rPr>
          <w:rFonts w:ascii="Times New Roman" w:hAnsi="Times New Roman" w:cs="Times New Roman"/>
          <w:sz w:val="24"/>
        </w:rPr>
        <w:t>本研究患者中，</w:t>
      </w:r>
      <w:r w:rsidRPr="00EE197F">
        <w:rPr>
          <w:rFonts w:ascii="Times New Roman" w:hAnsi="Times New Roman" w:cs="Times New Roman"/>
          <w:sz w:val="24"/>
        </w:rPr>
        <w:t>43.7%</w:t>
      </w:r>
      <w:r w:rsidRPr="00EE197F">
        <w:rPr>
          <w:rFonts w:ascii="Times New Roman" w:hAnsi="Times New Roman" w:cs="Times New Roman"/>
          <w:sz w:val="24"/>
        </w:rPr>
        <w:t>的患者患有先天性心脏病（</w:t>
      </w:r>
      <w:r w:rsidRPr="00EE197F">
        <w:rPr>
          <w:rFonts w:ascii="Times New Roman" w:hAnsi="Times New Roman" w:cs="Times New Roman"/>
          <w:sz w:val="24"/>
        </w:rPr>
        <w:t>congenital heart disease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CHD</w:t>
      </w:r>
      <w:r w:rsidRPr="00EE197F">
        <w:rPr>
          <w:rFonts w:ascii="Times New Roman" w:hAnsi="Times New Roman" w:cs="Times New Roman"/>
          <w:sz w:val="24"/>
        </w:rPr>
        <w:t>），</w:t>
      </w:r>
      <w:r w:rsidRPr="00EE197F">
        <w:rPr>
          <w:rFonts w:ascii="Times New Roman" w:hAnsi="Times New Roman" w:cs="Times New Roman"/>
          <w:sz w:val="24"/>
        </w:rPr>
        <w:t xml:space="preserve">46.2% </w:t>
      </w:r>
      <w:r w:rsidRPr="00EE197F">
        <w:rPr>
          <w:rFonts w:ascii="Times New Roman" w:hAnsi="Times New Roman" w:cs="Times New Roman"/>
          <w:sz w:val="24"/>
        </w:rPr>
        <w:t>的患者患有扩张型心肌病（</w:t>
      </w:r>
      <w:r w:rsidRPr="00EE197F">
        <w:rPr>
          <w:rFonts w:ascii="Times New Roman" w:hAnsi="Times New Roman" w:cs="Times New Roman"/>
          <w:sz w:val="24"/>
        </w:rPr>
        <w:t>dilated cardiomyopathy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DCM</w:t>
      </w:r>
      <w:r w:rsidRPr="00EE197F">
        <w:rPr>
          <w:rFonts w:ascii="Times New Roman" w:hAnsi="Times New Roman" w:cs="Times New Roman"/>
          <w:sz w:val="24"/>
        </w:rPr>
        <w:t>）。本组中的</w:t>
      </w:r>
      <w:r w:rsidR="00714BC4" w:rsidRPr="00EE197F">
        <w:rPr>
          <w:rFonts w:ascii="Times New Roman" w:hAnsi="Times New Roman" w:cs="Times New Roman"/>
          <w:sz w:val="24"/>
        </w:rPr>
        <w:t>51.3%</w:t>
      </w:r>
      <w:r w:rsidR="00714BC4" w:rsidRPr="00EE197F">
        <w:rPr>
          <w:rFonts w:ascii="Times New Roman" w:hAnsi="Times New Roman" w:cs="Times New Roman"/>
          <w:sz w:val="24"/>
        </w:rPr>
        <w:t>的</w:t>
      </w:r>
      <w:r w:rsidRPr="00EE197F">
        <w:rPr>
          <w:rFonts w:ascii="Times New Roman" w:hAnsi="Times New Roman" w:cs="Times New Roman"/>
          <w:sz w:val="24"/>
        </w:rPr>
        <w:t>患者在移植时住在</w:t>
      </w:r>
      <w:r w:rsidRPr="00EE197F">
        <w:rPr>
          <w:rFonts w:ascii="Times New Roman" w:hAnsi="Times New Roman" w:cs="Times New Roman"/>
          <w:sz w:val="24"/>
        </w:rPr>
        <w:t>ICU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18.5%</w:t>
      </w:r>
      <w:r w:rsidRPr="00EE197F">
        <w:rPr>
          <w:rFonts w:ascii="Times New Roman" w:hAnsi="Times New Roman" w:cs="Times New Roman"/>
          <w:sz w:val="24"/>
        </w:rPr>
        <w:t>的患者需要接受机械通气，</w:t>
      </w:r>
      <w:r w:rsidRPr="00EE197F">
        <w:rPr>
          <w:rFonts w:ascii="Times New Roman" w:hAnsi="Times New Roman" w:cs="Times New Roman"/>
          <w:sz w:val="24"/>
        </w:rPr>
        <w:t>48.4%</w:t>
      </w:r>
      <w:r w:rsidRPr="00EE197F">
        <w:rPr>
          <w:rFonts w:ascii="Times New Roman" w:hAnsi="Times New Roman" w:cs="Times New Roman"/>
          <w:sz w:val="24"/>
        </w:rPr>
        <w:t>的患者需要使用正性肌力药。</w:t>
      </w:r>
      <w:r w:rsidRPr="00EE197F">
        <w:rPr>
          <w:rFonts w:ascii="Times New Roman" w:hAnsi="Times New Roman" w:cs="Times New Roman"/>
          <w:sz w:val="24"/>
        </w:rPr>
        <w:t>28.9%</w:t>
      </w:r>
      <w:r w:rsidRPr="00EE197F">
        <w:rPr>
          <w:rFonts w:ascii="Times New Roman" w:hAnsi="Times New Roman" w:cs="Times New Roman"/>
          <w:sz w:val="24"/>
        </w:rPr>
        <w:t>的患者是即刻移植前的门诊患者。</w:t>
      </w:r>
    </w:p>
    <w:p w14:paraId="6CCF6625" w14:textId="70FF916A" w:rsidR="002E36C4" w:rsidRPr="00EE197F" w:rsidRDefault="00035F03" w:rsidP="00EE19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在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治疗的患者中，大部分是婴儿（年龄</w:t>
      </w:r>
      <w:r w:rsidRPr="00EE197F">
        <w:rPr>
          <w:rFonts w:ascii="Times New Roman" w:hAnsi="Times New Roman" w:cs="Times New Roman"/>
          <w:sz w:val="24"/>
        </w:rPr>
        <w:t>&lt;1</w:t>
      </w:r>
      <w:r w:rsidRPr="00EE197F">
        <w:rPr>
          <w:rFonts w:ascii="Times New Roman" w:hAnsi="Times New Roman" w:cs="Times New Roman"/>
          <w:sz w:val="24"/>
        </w:rPr>
        <w:t>岁，占</w:t>
      </w:r>
      <w:r w:rsidRPr="00EE197F">
        <w:rPr>
          <w:rFonts w:ascii="Times New Roman" w:hAnsi="Times New Roman" w:cs="Times New Roman"/>
          <w:sz w:val="24"/>
        </w:rPr>
        <w:t>51.7%</w:t>
      </w:r>
      <w:r w:rsidRPr="00EE197F">
        <w:rPr>
          <w:rFonts w:ascii="Times New Roman" w:hAnsi="Times New Roman" w:cs="Times New Roman"/>
          <w:sz w:val="24"/>
        </w:rPr>
        <w:t>）。相比之下，只有</w:t>
      </w:r>
      <w:r w:rsidRPr="00EE197F">
        <w:rPr>
          <w:rFonts w:ascii="Times New Roman" w:hAnsi="Times New Roman" w:cs="Times New Roman"/>
          <w:sz w:val="24"/>
        </w:rPr>
        <w:t>17.2%</w:t>
      </w:r>
      <w:r w:rsidRPr="00EE197F">
        <w:rPr>
          <w:rFonts w:ascii="Times New Roman" w:hAnsi="Times New Roman" w:cs="Times New Roman"/>
          <w:sz w:val="24"/>
        </w:rPr>
        <w:t>的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治疗患者年龄小于</w:t>
      </w:r>
      <w:r w:rsidRPr="00EE197F">
        <w:rPr>
          <w:rFonts w:ascii="Times New Roman" w:hAnsi="Times New Roman" w:cs="Times New Roman"/>
          <w:sz w:val="24"/>
        </w:rPr>
        <w:t>1</w:t>
      </w:r>
      <w:r w:rsidRPr="00EE197F">
        <w:rPr>
          <w:rFonts w:ascii="Times New Roman" w:hAnsi="Times New Roman" w:cs="Times New Roman"/>
          <w:sz w:val="24"/>
        </w:rPr>
        <w:t>岁，并且超过三分之一（占</w:t>
      </w:r>
      <w:r w:rsidRPr="00EE197F">
        <w:rPr>
          <w:rFonts w:ascii="Times New Roman" w:hAnsi="Times New Roman" w:cs="Times New Roman"/>
          <w:sz w:val="24"/>
        </w:rPr>
        <w:t>33.6%</w:t>
      </w:r>
      <w:r w:rsidRPr="00EE197F">
        <w:rPr>
          <w:rFonts w:ascii="Times New Roman" w:hAnsi="Times New Roman" w:cs="Times New Roman"/>
          <w:sz w:val="24"/>
        </w:rPr>
        <w:t>）的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治疗患者是青少年。此外，近半数的</w:t>
      </w:r>
      <w:r w:rsidRPr="00EE197F">
        <w:rPr>
          <w:rFonts w:ascii="Times New Roman" w:hAnsi="Times New Roman" w:cs="Times New Roman"/>
          <w:sz w:val="24"/>
        </w:rPr>
        <w:t>CHD</w:t>
      </w:r>
      <w:r w:rsidRPr="00EE197F">
        <w:rPr>
          <w:rFonts w:ascii="Times New Roman" w:hAnsi="Times New Roman" w:cs="Times New Roman"/>
          <w:sz w:val="24"/>
        </w:rPr>
        <w:t>患者</w:t>
      </w:r>
      <w:r w:rsidRPr="00EE197F">
        <w:rPr>
          <w:rFonts w:ascii="Times New Roman" w:hAnsi="Times New Roman" w:cs="Times New Roman"/>
          <w:sz w:val="24"/>
        </w:rPr>
        <w:t>(</w:t>
      </w:r>
      <w:r w:rsidRPr="00EE197F">
        <w:rPr>
          <w:rFonts w:ascii="Times New Roman" w:hAnsi="Times New Roman" w:cs="Times New Roman"/>
          <w:sz w:val="24"/>
        </w:rPr>
        <w:t>占</w:t>
      </w:r>
      <w:r w:rsidRPr="00EE197F">
        <w:rPr>
          <w:rFonts w:ascii="Times New Roman" w:hAnsi="Times New Roman" w:cs="Times New Roman"/>
          <w:sz w:val="24"/>
        </w:rPr>
        <w:t>50.7%)</w:t>
      </w:r>
      <w:r w:rsidRPr="00EE197F">
        <w:rPr>
          <w:rFonts w:ascii="Times New Roman" w:hAnsi="Times New Roman" w:cs="Times New Roman"/>
          <w:sz w:val="24"/>
        </w:rPr>
        <w:t>不需要任何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治疗，而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治疗的患者占</w:t>
      </w:r>
      <w:r w:rsidRPr="00EE197F">
        <w:rPr>
          <w:rFonts w:ascii="Times New Roman" w:hAnsi="Times New Roman" w:cs="Times New Roman"/>
          <w:sz w:val="24"/>
        </w:rPr>
        <w:t>56%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VAD+ECMO</w:t>
      </w:r>
      <w:r w:rsidRPr="00EE197F">
        <w:rPr>
          <w:rFonts w:ascii="Times New Roman" w:hAnsi="Times New Roman" w:cs="Times New Roman"/>
          <w:sz w:val="24"/>
        </w:rPr>
        <w:t>治疗的患者为</w:t>
      </w:r>
      <w:r w:rsidRPr="00EE197F">
        <w:rPr>
          <w:rFonts w:ascii="Times New Roman" w:hAnsi="Times New Roman" w:cs="Times New Roman"/>
          <w:sz w:val="24"/>
        </w:rPr>
        <w:t>29.6%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治疗的患者仅为</w:t>
      </w:r>
      <w:r w:rsidRPr="00EE197F">
        <w:rPr>
          <w:rFonts w:ascii="Times New Roman" w:hAnsi="Times New Roman" w:cs="Times New Roman"/>
          <w:sz w:val="24"/>
        </w:rPr>
        <w:t>16%</w:t>
      </w:r>
      <w:r w:rsidRPr="00EE197F">
        <w:rPr>
          <w:rFonts w:ascii="Times New Roman" w:hAnsi="Times New Roman" w:cs="Times New Roman"/>
          <w:sz w:val="24"/>
        </w:rPr>
        <w:t>。</w:t>
      </w:r>
    </w:p>
    <w:p w14:paraId="6B8E809E" w14:textId="046E974D" w:rsidR="002E36C4" w:rsidRPr="00EE197F" w:rsidRDefault="00035F03" w:rsidP="00EE19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与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治疗的患者相比，</w:t>
      </w:r>
      <w:r w:rsidR="00714BC4" w:rsidRPr="00EE197F" w:rsidDel="00714BC4">
        <w:rPr>
          <w:rFonts w:ascii="Times New Roman" w:hAnsi="Times New Roman" w:cs="Times New Roman"/>
          <w:sz w:val="24"/>
        </w:rPr>
        <w:t xml:space="preserve"> 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或</w:t>
      </w:r>
      <w:r w:rsidRPr="00EE197F">
        <w:rPr>
          <w:rFonts w:ascii="Times New Roman" w:hAnsi="Times New Roman" w:cs="Times New Roman"/>
          <w:sz w:val="24"/>
        </w:rPr>
        <w:t>VAD + ECMO</w:t>
      </w:r>
      <w:r w:rsidRPr="00EE197F">
        <w:rPr>
          <w:rFonts w:ascii="Times New Roman" w:hAnsi="Times New Roman" w:cs="Times New Roman"/>
          <w:sz w:val="24"/>
        </w:rPr>
        <w:t>治疗的儿童需要在移植时接受机械通气、正性肌力和</w:t>
      </w:r>
      <w:r w:rsidRPr="00EE197F">
        <w:rPr>
          <w:rFonts w:ascii="Times New Roman" w:hAnsi="Times New Roman" w:cs="Times New Roman"/>
          <w:sz w:val="24"/>
        </w:rPr>
        <w:t>ICU</w:t>
      </w:r>
      <w:r w:rsidRPr="00EE197F">
        <w:rPr>
          <w:rFonts w:ascii="Times New Roman" w:hAnsi="Times New Roman" w:cs="Times New Roman"/>
          <w:sz w:val="24"/>
        </w:rPr>
        <w:t>监护。接受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治疗的患者在移植前肾功能衰竭和肝功能衰竭的发生率也较高。与</w:t>
      </w:r>
      <w:r w:rsidRPr="00EE197F">
        <w:rPr>
          <w:rFonts w:ascii="Times New Roman" w:hAnsi="Times New Roman" w:cs="Times New Roman"/>
          <w:sz w:val="24"/>
        </w:rPr>
        <w:t>VAD+ECMO</w:t>
      </w:r>
      <w:r w:rsidRPr="00EE197F">
        <w:rPr>
          <w:rFonts w:ascii="Times New Roman" w:hAnsi="Times New Roman" w:cs="Times New Roman"/>
          <w:sz w:val="24"/>
        </w:rPr>
        <w:t>和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组相比，尽管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组在移植前未入院的患者比例较高，但接受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治疗的患者仍具有总体最长的移植前中位住院时间，</w:t>
      </w:r>
      <w:r w:rsidRPr="00EE197F">
        <w:rPr>
          <w:rFonts w:ascii="Times New Roman" w:hAnsi="Times New Roman" w:cs="Times New Roman"/>
          <w:sz w:val="24"/>
        </w:rPr>
        <w:t>VAD+ECMO</w:t>
      </w:r>
      <w:r w:rsidRPr="00EE197F">
        <w:rPr>
          <w:rFonts w:ascii="Times New Roman" w:hAnsi="Times New Roman" w:cs="Times New Roman"/>
          <w:sz w:val="24"/>
        </w:rPr>
        <w:t>组患者拥有第二长的移植前住院时间，但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在移植前的住院时间最短（详见表</w:t>
      </w:r>
      <w:r w:rsidRPr="00EE197F">
        <w:rPr>
          <w:rFonts w:ascii="Times New Roman" w:hAnsi="Times New Roman" w:cs="Times New Roman"/>
          <w:sz w:val="24"/>
        </w:rPr>
        <w:t>1</w:t>
      </w:r>
      <w:r w:rsidRPr="00EE197F">
        <w:rPr>
          <w:rFonts w:ascii="Times New Roman" w:hAnsi="Times New Roman" w:cs="Times New Roman"/>
          <w:sz w:val="24"/>
        </w:rPr>
        <w:t>，图</w:t>
      </w:r>
      <w:r w:rsidRPr="00EE197F">
        <w:rPr>
          <w:rFonts w:ascii="Times New Roman" w:hAnsi="Times New Roman" w:cs="Times New Roman"/>
          <w:sz w:val="24"/>
        </w:rPr>
        <w:t>1</w:t>
      </w:r>
      <w:r w:rsidRPr="00EE197F">
        <w:rPr>
          <w:rFonts w:ascii="Times New Roman" w:hAnsi="Times New Roman" w:cs="Times New Roman"/>
          <w:sz w:val="24"/>
        </w:rPr>
        <w:t>）。</w:t>
      </w:r>
    </w:p>
    <w:p w14:paraId="54E90BE2" w14:textId="77777777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38FCE5D4" wp14:editId="5909D985">
            <wp:extent cx="5267325" cy="2890520"/>
            <wp:effectExtent l="0" t="0" r="571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7F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69EAA58C" wp14:editId="69DDCAB7">
            <wp:extent cx="5273040" cy="2848610"/>
            <wp:effectExtent l="0" t="0" r="0" b="1270"/>
            <wp:docPr id="4" name="图片 4" descr="第5页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5页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B8E4" w14:textId="77777777" w:rsidR="002E36C4" w:rsidRPr="00EE197F" w:rsidRDefault="00035F03" w:rsidP="00EE197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图</w:t>
      </w:r>
      <w:r w:rsidRPr="00EE197F">
        <w:rPr>
          <w:rFonts w:ascii="Times New Roman" w:hAnsi="Times New Roman" w:cs="Times New Roman"/>
          <w:sz w:val="24"/>
        </w:rPr>
        <w:t xml:space="preserve">1 </w:t>
      </w:r>
      <w:r w:rsidRPr="00EE197F">
        <w:rPr>
          <w:rFonts w:ascii="Times New Roman" w:hAnsi="Times New Roman" w:cs="Times New Roman"/>
          <w:sz w:val="24"/>
        </w:rPr>
        <w:t>研究队列图</w:t>
      </w:r>
    </w:p>
    <w:p w14:paraId="57B6C9DC" w14:textId="77777777" w:rsidR="002E36C4" w:rsidRPr="00EE197F" w:rsidRDefault="00035F03" w:rsidP="00EE197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EE197F">
        <w:rPr>
          <w:rFonts w:ascii="Times New Roman" w:hAnsi="Times New Roman" w:cs="Times New Roman"/>
          <w:b/>
          <w:bCs/>
          <w:sz w:val="24"/>
        </w:rPr>
        <w:t>三组移植预后</w:t>
      </w:r>
    </w:p>
    <w:p w14:paraId="1A6ADE42" w14:textId="77777777" w:rsidR="002E36C4" w:rsidRPr="00EE197F" w:rsidRDefault="00035F03" w:rsidP="00EE19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本组患者移植后的总体住院死亡率为</w:t>
      </w:r>
      <w:r w:rsidRPr="00EE197F">
        <w:rPr>
          <w:rFonts w:ascii="Times New Roman" w:hAnsi="Times New Roman" w:cs="Times New Roman"/>
          <w:sz w:val="24"/>
        </w:rPr>
        <w:t>5.2%</w:t>
      </w:r>
      <w:r w:rsidRPr="00EE197F">
        <w:rPr>
          <w:rFonts w:ascii="Times New Roman" w:hAnsi="Times New Roman" w:cs="Times New Roman"/>
          <w:sz w:val="24"/>
        </w:rPr>
        <w:t>，移植后</w:t>
      </w:r>
      <w:r w:rsidRPr="00EE197F">
        <w:rPr>
          <w:rFonts w:ascii="Times New Roman" w:hAnsi="Times New Roman" w:cs="Times New Roman"/>
          <w:sz w:val="24"/>
        </w:rPr>
        <w:t>1</w:t>
      </w:r>
      <w:r w:rsidRPr="00EE197F">
        <w:rPr>
          <w:rFonts w:ascii="Times New Roman" w:hAnsi="Times New Roman" w:cs="Times New Roman"/>
          <w:sz w:val="24"/>
        </w:rPr>
        <w:t>年增加到</w:t>
      </w:r>
      <w:r w:rsidRPr="00EE197F">
        <w:rPr>
          <w:rFonts w:ascii="Times New Roman" w:hAnsi="Times New Roman" w:cs="Times New Roman"/>
          <w:sz w:val="24"/>
        </w:rPr>
        <w:t>9.8%</w:t>
      </w:r>
      <w:r w:rsidRPr="00EE197F">
        <w:rPr>
          <w:rFonts w:ascii="Times New Roman" w:hAnsi="Times New Roman" w:cs="Times New Roman"/>
          <w:sz w:val="24"/>
        </w:rPr>
        <w:t>，而移植后</w:t>
      </w:r>
      <w:r w:rsidRPr="00EE197F">
        <w:rPr>
          <w:rFonts w:ascii="Times New Roman" w:hAnsi="Times New Roman" w:cs="Times New Roman"/>
          <w:sz w:val="24"/>
        </w:rPr>
        <w:t>5</w:t>
      </w:r>
      <w:r w:rsidRPr="00EE197F">
        <w:rPr>
          <w:rFonts w:ascii="Times New Roman" w:hAnsi="Times New Roman" w:cs="Times New Roman"/>
          <w:sz w:val="24"/>
        </w:rPr>
        <w:t>年增加到</w:t>
      </w:r>
      <w:r w:rsidRPr="00EE197F">
        <w:rPr>
          <w:rFonts w:ascii="Times New Roman" w:hAnsi="Times New Roman" w:cs="Times New Roman"/>
          <w:sz w:val="24"/>
        </w:rPr>
        <w:t>27.6%</w:t>
      </w:r>
      <w:r w:rsidRPr="00EE197F">
        <w:rPr>
          <w:rFonts w:ascii="Times New Roman" w:hAnsi="Times New Roman" w:cs="Times New Roman"/>
          <w:sz w:val="24"/>
        </w:rPr>
        <w:t>。接受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移植桥接治疗的患者中有超过四分之一在移植后院内死亡，而</w:t>
      </w:r>
      <w:r w:rsidRPr="00EE197F">
        <w:rPr>
          <w:rFonts w:ascii="Times New Roman" w:hAnsi="Times New Roman" w:cs="Times New Roman"/>
          <w:sz w:val="24"/>
        </w:rPr>
        <w:t xml:space="preserve"> VAD+ECMO</w:t>
      </w:r>
      <w:r w:rsidRPr="00EE197F">
        <w:rPr>
          <w:rFonts w:ascii="Times New Roman" w:hAnsi="Times New Roman" w:cs="Times New Roman"/>
          <w:sz w:val="24"/>
        </w:rPr>
        <w:t>组的院内死亡率为</w:t>
      </w:r>
      <w:r w:rsidRPr="00EE197F">
        <w:rPr>
          <w:rFonts w:ascii="Times New Roman" w:hAnsi="Times New Roman" w:cs="Times New Roman"/>
          <w:sz w:val="24"/>
        </w:rPr>
        <w:t>13.7%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组为</w:t>
      </w:r>
      <w:r w:rsidRPr="00EE197F">
        <w:rPr>
          <w:rFonts w:ascii="Times New Roman" w:hAnsi="Times New Roman" w:cs="Times New Roman"/>
          <w:sz w:val="24"/>
        </w:rPr>
        <w:t>3.5%</w:t>
      </w:r>
      <w:r w:rsidRPr="00EE197F">
        <w:rPr>
          <w:rFonts w:ascii="Times New Roman" w:hAnsi="Times New Roman" w:cs="Times New Roman"/>
          <w:sz w:val="24"/>
        </w:rPr>
        <w:t>，以及非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移植桥接治疗的院内死亡率为</w:t>
      </w:r>
      <w:r w:rsidRPr="00EE197F">
        <w:rPr>
          <w:rFonts w:ascii="Times New Roman" w:hAnsi="Times New Roman" w:cs="Times New Roman"/>
          <w:sz w:val="24"/>
        </w:rPr>
        <w:t>4.2%</w:t>
      </w:r>
      <w:r w:rsidRPr="00EE197F">
        <w:rPr>
          <w:rFonts w:ascii="Times New Roman" w:hAnsi="Times New Roman" w:cs="Times New Roman"/>
          <w:sz w:val="24"/>
        </w:rPr>
        <w:t>。</w:t>
      </w:r>
      <w:r w:rsidRPr="00EE197F">
        <w:rPr>
          <w:rFonts w:ascii="Times New Roman" w:hAnsi="Times New Roman" w:cs="Times New Roman"/>
          <w:sz w:val="24"/>
        </w:rPr>
        <w:t xml:space="preserve"> ECMO</w:t>
      </w:r>
      <w:r w:rsidRPr="00EE197F">
        <w:rPr>
          <w:rFonts w:ascii="Times New Roman" w:hAnsi="Times New Roman" w:cs="Times New Roman"/>
          <w:sz w:val="24"/>
        </w:rPr>
        <w:t>组患者移植后</w:t>
      </w:r>
      <w:r w:rsidRPr="00EE197F">
        <w:rPr>
          <w:rFonts w:ascii="Times New Roman" w:hAnsi="Times New Roman" w:cs="Times New Roman"/>
          <w:sz w:val="24"/>
        </w:rPr>
        <w:t>1</w:t>
      </w:r>
      <w:r w:rsidRPr="00EE197F">
        <w:rPr>
          <w:rFonts w:ascii="Times New Roman" w:hAnsi="Times New Roman" w:cs="Times New Roman"/>
          <w:sz w:val="24"/>
        </w:rPr>
        <w:t>年和</w:t>
      </w:r>
      <w:r w:rsidRPr="00EE197F">
        <w:rPr>
          <w:rFonts w:ascii="Times New Roman" w:hAnsi="Times New Roman" w:cs="Times New Roman"/>
          <w:sz w:val="24"/>
        </w:rPr>
        <w:t>5</w:t>
      </w:r>
      <w:r w:rsidRPr="00EE197F">
        <w:rPr>
          <w:rFonts w:ascii="Times New Roman" w:hAnsi="Times New Roman" w:cs="Times New Roman"/>
          <w:sz w:val="24"/>
        </w:rPr>
        <w:t>年的死亡率分别为</w:t>
      </w:r>
      <w:r w:rsidRPr="00EE197F">
        <w:rPr>
          <w:rFonts w:ascii="Times New Roman" w:hAnsi="Times New Roman" w:cs="Times New Roman"/>
          <w:sz w:val="24"/>
        </w:rPr>
        <w:t>32.6%</w:t>
      </w:r>
      <w:r w:rsidRPr="00EE197F">
        <w:rPr>
          <w:rFonts w:ascii="Times New Roman" w:hAnsi="Times New Roman" w:cs="Times New Roman"/>
          <w:sz w:val="24"/>
        </w:rPr>
        <w:t>和</w:t>
      </w:r>
      <w:r w:rsidRPr="00EE197F">
        <w:rPr>
          <w:rFonts w:ascii="Times New Roman" w:hAnsi="Times New Roman" w:cs="Times New Roman"/>
          <w:sz w:val="24"/>
        </w:rPr>
        <w:t>45.5%</w:t>
      </w:r>
      <w:r w:rsidRPr="00EE197F">
        <w:rPr>
          <w:rFonts w:ascii="Times New Roman" w:hAnsi="Times New Roman" w:cs="Times New Roman"/>
          <w:sz w:val="24"/>
        </w:rPr>
        <w:t>，而</w:t>
      </w:r>
      <w:r w:rsidRPr="00EE197F">
        <w:rPr>
          <w:rFonts w:ascii="Times New Roman" w:hAnsi="Times New Roman" w:cs="Times New Roman"/>
          <w:sz w:val="24"/>
        </w:rPr>
        <w:t>VAD+ECMO</w:t>
      </w:r>
      <w:r w:rsidRPr="00EE197F">
        <w:rPr>
          <w:rFonts w:ascii="Times New Roman" w:hAnsi="Times New Roman" w:cs="Times New Roman"/>
          <w:sz w:val="24"/>
        </w:rPr>
        <w:t>组患者移植后</w:t>
      </w:r>
      <w:r w:rsidRPr="00EE197F">
        <w:rPr>
          <w:rFonts w:ascii="Times New Roman" w:hAnsi="Times New Roman" w:cs="Times New Roman"/>
          <w:sz w:val="24"/>
        </w:rPr>
        <w:t>1</w:t>
      </w:r>
      <w:r w:rsidRPr="00EE197F">
        <w:rPr>
          <w:rFonts w:ascii="Times New Roman" w:hAnsi="Times New Roman" w:cs="Times New Roman"/>
          <w:sz w:val="24"/>
        </w:rPr>
        <w:t>年和</w:t>
      </w:r>
      <w:r w:rsidRPr="00EE197F">
        <w:rPr>
          <w:rFonts w:ascii="Times New Roman" w:hAnsi="Times New Roman" w:cs="Times New Roman"/>
          <w:sz w:val="24"/>
        </w:rPr>
        <w:t>5</w:t>
      </w:r>
      <w:r w:rsidRPr="00EE197F">
        <w:rPr>
          <w:rFonts w:ascii="Times New Roman" w:hAnsi="Times New Roman" w:cs="Times New Roman"/>
          <w:sz w:val="24"/>
        </w:rPr>
        <w:t>年的死亡率分别为</w:t>
      </w:r>
      <w:r w:rsidRPr="00EE197F">
        <w:rPr>
          <w:rFonts w:ascii="Times New Roman" w:hAnsi="Times New Roman" w:cs="Times New Roman"/>
          <w:sz w:val="24"/>
        </w:rPr>
        <w:t>25.5%</w:t>
      </w:r>
      <w:r w:rsidRPr="00EE197F">
        <w:rPr>
          <w:rFonts w:ascii="Times New Roman" w:hAnsi="Times New Roman" w:cs="Times New Roman"/>
          <w:sz w:val="24"/>
        </w:rPr>
        <w:t>和</w:t>
      </w:r>
      <w:r w:rsidRPr="00EE197F">
        <w:rPr>
          <w:rFonts w:ascii="Times New Roman" w:hAnsi="Times New Roman" w:cs="Times New Roman"/>
          <w:sz w:val="24"/>
        </w:rPr>
        <w:t xml:space="preserve"> 45.5%</w:t>
      </w:r>
      <w:r w:rsidRPr="00EE197F">
        <w:rPr>
          <w:rFonts w:ascii="Times New Roman" w:hAnsi="Times New Roman" w:cs="Times New Roman"/>
          <w:sz w:val="24"/>
        </w:rPr>
        <w:t>，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组患者为</w:t>
      </w:r>
      <w:r w:rsidRPr="00EE197F">
        <w:rPr>
          <w:rFonts w:ascii="Times New Roman" w:hAnsi="Times New Roman" w:cs="Times New Roman"/>
          <w:sz w:val="24"/>
        </w:rPr>
        <w:t>7.8%</w:t>
      </w:r>
      <w:r w:rsidRPr="00EE197F">
        <w:rPr>
          <w:rFonts w:ascii="Times New Roman" w:hAnsi="Times New Roman" w:cs="Times New Roman"/>
          <w:sz w:val="24"/>
        </w:rPr>
        <w:t>和</w:t>
      </w:r>
      <w:r w:rsidRPr="00EE197F">
        <w:rPr>
          <w:rFonts w:ascii="Times New Roman" w:hAnsi="Times New Roman" w:cs="Times New Roman"/>
          <w:sz w:val="24"/>
        </w:rPr>
        <w:t>28.7%</w:t>
      </w:r>
      <w:r w:rsidRPr="00EE197F">
        <w:rPr>
          <w:rFonts w:ascii="Times New Roman" w:hAnsi="Times New Roman" w:cs="Times New Roman"/>
          <w:sz w:val="24"/>
        </w:rPr>
        <w:t>，非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移植桥接治疗患者的移植后</w:t>
      </w:r>
      <w:r w:rsidRPr="00EE197F">
        <w:rPr>
          <w:rFonts w:ascii="Times New Roman" w:hAnsi="Times New Roman" w:cs="Times New Roman"/>
          <w:sz w:val="24"/>
        </w:rPr>
        <w:t>1</w:t>
      </w:r>
      <w:r w:rsidRPr="00EE197F">
        <w:rPr>
          <w:rFonts w:ascii="Times New Roman" w:hAnsi="Times New Roman" w:cs="Times New Roman"/>
          <w:sz w:val="24"/>
        </w:rPr>
        <w:t>年和</w:t>
      </w:r>
      <w:r w:rsidRPr="00EE197F">
        <w:rPr>
          <w:rFonts w:ascii="Times New Roman" w:hAnsi="Times New Roman" w:cs="Times New Roman"/>
          <w:sz w:val="24"/>
        </w:rPr>
        <w:t>5</w:t>
      </w:r>
      <w:r w:rsidRPr="00EE197F">
        <w:rPr>
          <w:rFonts w:ascii="Times New Roman" w:hAnsi="Times New Roman" w:cs="Times New Roman"/>
          <w:sz w:val="24"/>
        </w:rPr>
        <w:t>年的死亡率分别为</w:t>
      </w:r>
      <w:r w:rsidRPr="00EE197F">
        <w:rPr>
          <w:rFonts w:ascii="Times New Roman" w:hAnsi="Times New Roman" w:cs="Times New Roman"/>
          <w:sz w:val="24"/>
        </w:rPr>
        <w:t>8.6%</w:t>
      </w:r>
      <w:r w:rsidRPr="00EE197F">
        <w:rPr>
          <w:rFonts w:ascii="Times New Roman" w:hAnsi="Times New Roman" w:cs="Times New Roman"/>
          <w:sz w:val="24"/>
        </w:rPr>
        <w:t>和</w:t>
      </w:r>
      <w:r w:rsidRPr="00EE197F">
        <w:rPr>
          <w:rFonts w:ascii="Times New Roman" w:hAnsi="Times New Roman" w:cs="Times New Roman"/>
          <w:sz w:val="24"/>
        </w:rPr>
        <w:t>25.6%</w:t>
      </w:r>
      <w:r w:rsidRPr="00EE197F">
        <w:rPr>
          <w:rFonts w:ascii="Times New Roman" w:hAnsi="Times New Roman" w:cs="Times New Roman"/>
          <w:sz w:val="24"/>
        </w:rPr>
        <w:t>。</w:t>
      </w:r>
    </w:p>
    <w:p w14:paraId="10DD3B95" w14:textId="326487C0" w:rsidR="002E36C4" w:rsidRPr="00EE197F" w:rsidRDefault="00035F03" w:rsidP="00EE19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lastRenderedPageBreak/>
        <w:t>校正</w:t>
      </w:r>
      <w:r w:rsidR="00274242" w:rsidRPr="00EE197F">
        <w:rPr>
          <w:rFonts w:ascii="Times New Roman" w:hAnsi="Times New Roman" w:cs="Times New Roman"/>
          <w:sz w:val="24"/>
        </w:rPr>
        <w:t>混杂因素后</w:t>
      </w:r>
      <w:r w:rsidRPr="00EE197F">
        <w:rPr>
          <w:rFonts w:ascii="Times New Roman" w:hAnsi="Times New Roman" w:cs="Times New Roman"/>
          <w:sz w:val="24"/>
        </w:rPr>
        <w:t>，移植前接受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支持治疗的原位心脏患者的院内死亡率更高，而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组与非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治疗患者的院内死亡率相似。与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组患者相比，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组患者的出院死亡率更高。</w:t>
      </w:r>
      <w:r w:rsidRPr="00EE197F">
        <w:rPr>
          <w:rFonts w:ascii="Times New Roman" w:hAnsi="Times New Roman" w:cs="Times New Roman"/>
          <w:sz w:val="24"/>
        </w:rPr>
        <w:t>1</w:t>
      </w:r>
      <w:r w:rsidRPr="00EE197F">
        <w:rPr>
          <w:rFonts w:ascii="Times New Roman" w:hAnsi="Times New Roman" w:cs="Times New Roman"/>
          <w:sz w:val="24"/>
        </w:rPr>
        <w:t>年和</w:t>
      </w:r>
      <w:r w:rsidRPr="00EE197F">
        <w:rPr>
          <w:rFonts w:ascii="Times New Roman" w:hAnsi="Times New Roman" w:cs="Times New Roman"/>
          <w:sz w:val="24"/>
        </w:rPr>
        <w:t>10</w:t>
      </w:r>
      <w:r w:rsidRPr="00EE197F">
        <w:rPr>
          <w:rFonts w:ascii="Times New Roman" w:hAnsi="Times New Roman" w:cs="Times New Roman"/>
          <w:sz w:val="24"/>
        </w:rPr>
        <w:t>年死亡率时也</w:t>
      </w:r>
      <w:r w:rsidR="00274242" w:rsidRPr="00EE197F">
        <w:rPr>
          <w:rFonts w:ascii="Times New Roman" w:hAnsi="Times New Roman" w:cs="Times New Roman"/>
          <w:sz w:val="24"/>
        </w:rPr>
        <w:t>有</w:t>
      </w:r>
      <w:r w:rsidRPr="00EE197F">
        <w:rPr>
          <w:rFonts w:ascii="Times New Roman" w:hAnsi="Times New Roman" w:cs="Times New Roman"/>
          <w:sz w:val="24"/>
        </w:rPr>
        <w:t>类似趋势，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组和非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组的存活率相当，而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和</w:t>
      </w:r>
      <w:r w:rsidRPr="00EE197F">
        <w:rPr>
          <w:rFonts w:ascii="Times New Roman" w:hAnsi="Times New Roman" w:cs="Times New Roman"/>
          <w:sz w:val="24"/>
        </w:rPr>
        <w:t xml:space="preserve">VAD + ECMO </w:t>
      </w:r>
      <w:r w:rsidRPr="00EE197F">
        <w:rPr>
          <w:rFonts w:ascii="Times New Roman" w:hAnsi="Times New Roman" w:cs="Times New Roman"/>
          <w:sz w:val="24"/>
        </w:rPr>
        <w:t>组的死亡率更高。此外，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组移植后的肾功能衰竭几率最高，而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组和</w:t>
      </w:r>
      <w:r w:rsidRPr="00EE197F">
        <w:rPr>
          <w:rFonts w:ascii="Times New Roman" w:hAnsi="Times New Roman" w:cs="Times New Roman"/>
          <w:sz w:val="24"/>
        </w:rPr>
        <w:t>VAD + ECMO</w:t>
      </w:r>
      <w:proofErr w:type="gramStart"/>
      <w:r w:rsidRPr="00EE197F">
        <w:rPr>
          <w:rFonts w:ascii="Times New Roman" w:hAnsi="Times New Roman" w:cs="Times New Roman"/>
          <w:sz w:val="24"/>
        </w:rPr>
        <w:t>组相对</w:t>
      </w:r>
      <w:proofErr w:type="gramEnd"/>
      <w:r w:rsidRPr="00EE197F">
        <w:rPr>
          <w:rFonts w:ascii="Times New Roman" w:hAnsi="Times New Roman" w:cs="Times New Roman"/>
          <w:sz w:val="24"/>
        </w:rPr>
        <w:t>更低</w:t>
      </w:r>
      <w:r w:rsidR="00274242" w:rsidRPr="00EE197F">
        <w:rPr>
          <w:rFonts w:ascii="Times New Roman" w:hAnsi="Times New Roman" w:cs="Times New Roman"/>
          <w:sz w:val="24"/>
        </w:rPr>
        <w:t>。</w:t>
      </w:r>
      <w:r w:rsidRPr="00EE197F">
        <w:rPr>
          <w:rFonts w:ascii="Times New Roman" w:hAnsi="Times New Roman" w:cs="Times New Roman"/>
          <w:sz w:val="24"/>
        </w:rPr>
        <w:t>与非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治疗患者相比，三组患者出院前被诊断出中风的几率增加。</w:t>
      </w:r>
    </w:p>
    <w:p w14:paraId="1243800C" w14:textId="77777777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7CB6CD08" wp14:editId="0BE4A418">
            <wp:extent cx="5266690" cy="2080260"/>
            <wp:effectExtent l="0" t="0" r="635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419AF" w14:textId="77777777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5D77EDAE" wp14:editId="5CE6188E">
            <wp:extent cx="5269865" cy="3873500"/>
            <wp:effectExtent l="0" t="0" r="3175" b="5080"/>
            <wp:docPr id="10" name="图片 10" descr="第7页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7页-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39CC" w14:textId="77777777" w:rsidR="002E36C4" w:rsidRPr="00EE197F" w:rsidRDefault="00035F03" w:rsidP="00EE197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图</w:t>
      </w:r>
      <w:r w:rsidRPr="00EE197F">
        <w:rPr>
          <w:rFonts w:ascii="Times New Roman" w:hAnsi="Times New Roman" w:cs="Times New Roman"/>
          <w:sz w:val="24"/>
        </w:rPr>
        <w:t xml:space="preserve">2 </w:t>
      </w:r>
      <w:r w:rsidRPr="00EE197F">
        <w:rPr>
          <w:rFonts w:ascii="Times New Roman" w:hAnsi="Times New Roman" w:cs="Times New Roman"/>
          <w:sz w:val="24"/>
        </w:rPr>
        <w:t>基于移植前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方式的移植存活率图</w:t>
      </w:r>
    </w:p>
    <w:p w14:paraId="0B781E2E" w14:textId="77777777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0248F275" wp14:editId="438A1113">
            <wp:extent cx="5267960" cy="3181985"/>
            <wp:effectExtent l="0" t="0" r="5080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80BD" w14:textId="77777777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22BDE3F1" wp14:editId="69DE5D74">
            <wp:extent cx="5268595" cy="2051685"/>
            <wp:effectExtent l="0" t="0" r="4445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984B6" w14:textId="77777777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2B4213B" wp14:editId="236B921A">
            <wp:extent cx="5271135" cy="1831975"/>
            <wp:effectExtent l="0" t="0" r="190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520D7" w14:textId="77777777" w:rsidR="002E36C4" w:rsidRPr="00EE197F" w:rsidRDefault="00035F03" w:rsidP="00EE197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EE197F">
        <w:rPr>
          <w:rFonts w:ascii="Times New Roman" w:hAnsi="Times New Roman" w:cs="Times New Roman"/>
          <w:b/>
          <w:bCs/>
          <w:sz w:val="24"/>
        </w:rPr>
        <w:t>亚组分析结果</w:t>
      </w:r>
    </w:p>
    <w:p w14:paraId="3D49D982" w14:textId="5D8CDCE5" w:rsidR="002E36C4" w:rsidRPr="00EE197F" w:rsidRDefault="00035F03" w:rsidP="00EE19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在基于潜在疾病的亚组分析中评估死亡率，有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支持和非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治疗的</w:t>
      </w:r>
      <w:r w:rsidR="008B0096" w:rsidRPr="00EE197F">
        <w:rPr>
          <w:rFonts w:ascii="Times New Roman" w:hAnsi="Times New Roman" w:cs="Times New Roman"/>
          <w:sz w:val="24"/>
        </w:rPr>
        <w:t>DCM</w:t>
      </w:r>
      <w:r w:rsidR="008B0096" w:rsidRPr="00EE197F">
        <w:rPr>
          <w:rFonts w:ascii="Times New Roman" w:hAnsi="Times New Roman" w:cs="Times New Roman"/>
          <w:sz w:val="24"/>
        </w:rPr>
        <w:t>和</w:t>
      </w:r>
      <w:r w:rsidR="008B0096" w:rsidRPr="00EE197F">
        <w:rPr>
          <w:rFonts w:ascii="Times New Roman" w:hAnsi="Times New Roman" w:cs="Times New Roman"/>
          <w:sz w:val="24"/>
        </w:rPr>
        <w:t>CHD</w:t>
      </w:r>
      <w:r w:rsidRPr="00EE197F">
        <w:rPr>
          <w:rFonts w:ascii="Times New Roman" w:hAnsi="Times New Roman" w:cs="Times New Roman"/>
          <w:sz w:val="24"/>
        </w:rPr>
        <w:t>患者的优越生存趋势相似。然而，与未接受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或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治疗的患者相比，</w:t>
      </w:r>
      <w:r w:rsidRPr="00EE197F">
        <w:rPr>
          <w:rFonts w:ascii="Times New Roman" w:hAnsi="Times New Roman" w:cs="Times New Roman"/>
          <w:sz w:val="24"/>
        </w:rPr>
        <w:t>CHD</w:t>
      </w:r>
      <w:r w:rsidRPr="00EE197F">
        <w:rPr>
          <w:rFonts w:ascii="Times New Roman" w:hAnsi="Times New Roman" w:cs="Times New Roman"/>
          <w:sz w:val="24"/>
        </w:rPr>
        <w:t>患者接受</w:t>
      </w:r>
      <w:r w:rsidRPr="00EE197F">
        <w:rPr>
          <w:rFonts w:ascii="Times New Roman" w:hAnsi="Times New Roman" w:cs="Times New Roman"/>
          <w:sz w:val="24"/>
        </w:rPr>
        <w:t xml:space="preserve"> ECMO</w:t>
      </w:r>
      <w:r w:rsidRPr="00EE197F">
        <w:rPr>
          <w:rFonts w:ascii="Times New Roman" w:hAnsi="Times New Roman" w:cs="Times New Roman"/>
          <w:sz w:val="24"/>
        </w:rPr>
        <w:t>（单独或联合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）治疗的生存差异性更大。</w:t>
      </w:r>
      <w:r w:rsidRPr="00EE197F">
        <w:rPr>
          <w:rFonts w:ascii="Times New Roman" w:hAnsi="Times New Roman" w:cs="Times New Roman"/>
          <w:sz w:val="24"/>
        </w:rPr>
        <w:lastRenderedPageBreak/>
        <w:t>在校正移植前临床特征后，</w:t>
      </w:r>
      <w:r w:rsidRPr="00EE197F">
        <w:rPr>
          <w:rFonts w:ascii="Times New Roman" w:hAnsi="Times New Roman" w:cs="Times New Roman"/>
          <w:sz w:val="24"/>
        </w:rPr>
        <w:t>DCM</w:t>
      </w:r>
      <w:r w:rsidRPr="00EE197F">
        <w:rPr>
          <w:rFonts w:ascii="Times New Roman" w:hAnsi="Times New Roman" w:cs="Times New Roman"/>
          <w:sz w:val="24"/>
        </w:rPr>
        <w:t>儿童的</w:t>
      </w:r>
      <w:r w:rsidRPr="00EE197F">
        <w:rPr>
          <w:rFonts w:ascii="Times New Roman" w:hAnsi="Times New Roman" w:cs="Times New Roman"/>
          <w:sz w:val="24"/>
        </w:rPr>
        <w:t>1</w:t>
      </w:r>
      <w:r w:rsidRPr="00EE197F">
        <w:rPr>
          <w:rFonts w:ascii="Times New Roman" w:hAnsi="Times New Roman" w:cs="Times New Roman"/>
          <w:sz w:val="24"/>
        </w:rPr>
        <w:t>年或</w:t>
      </w:r>
      <w:r w:rsidRPr="00EE197F">
        <w:rPr>
          <w:rFonts w:ascii="Times New Roman" w:hAnsi="Times New Roman" w:cs="Times New Roman"/>
          <w:sz w:val="24"/>
        </w:rPr>
        <w:t>10</w:t>
      </w:r>
      <w:r w:rsidRPr="00EE197F">
        <w:rPr>
          <w:rFonts w:ascii="Times New Roman" w:hAnsi="Times New Roman" w:cs="Times New Roman"/>
          <w:sz w:val="24"/>
        </w:rPr>
        <w:t>年死亡率的风险比与移植前机械支持方式无关。然而，对于</w:t>
      </w:r>
      <w:r w:rsidRPr="00EE197F">
        <w:rPr>
          <w:rFonts w:ascii="Times New Roman" w:hAnsi="Times New Roman" w:cs="Times New Roman"/>
          <w:sz w:val="24"/>
        </w:rPr>
        <w:t>CHD</w:t>
      </w:r>
      <w:r w:rsidRPr="00EE197F">
        <w:rPr>
          <w:rFonts w:ascii="Times New Roman" w:hAnsi="Times New Roman" w:cs="Times New Roman"/>
          <w:sz w:val="24"/>
        </w:rPr>
        <w:t>患儿，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组和非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治疗组之间的死亡风险在每个时间点都相似，但在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组的死亡风险显著增加，在</w:t>
      </w:r>
      <w:r w:rsidRPr="00EE197F">
        <w:rPr>
          <w:rFonts w:ascii="Times New Roman" w:hAnsi="Times New Roman" w:cs="Times New Roman"/>
          <w:sz w:val="24"/>
        </w:rPr>
        <w:t xml:space="preserve">VAD+ECMO </w:t>
      </w:r>
      <w:r w:rsidRPr="00EE197F">
        <w:rPr>
          <w:rFonts w:ascii="Times New Roman" w:hAnsi="Times New Roman" w:cs="Times New Roman"/>
          <w:sz w:val="24"/>
        </w:rPr>
        <w:t>组的儿童中死亡风险最高。</w:t>
      </w:r>
    </w:p>
    <w:p w14:paraId="552A1E60" w14:textId="77777777" w:rsidR="002E36C4" w:rsidRPr="00EE197F" w:rsidRDefault="00035F03" w:rsidP="00EE19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 xml:space="preserve"> </w:t>
      </w:r>
      <w:r w:rsidRPr="00EE197F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70D0B5BA" wp14:editId="11D888F3">
            <wp:extent cx="5273040" cy="2077720"/>
            <wp:effectExtent l="0" t="0" r="0" b="2540"/>
            <wp:docPr id="11" name="图片 11" descr="第8页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8页-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3406" w14:textId="77777777" w:rsidR="002E36C4" w:rsidRPr="00EE197F" w:rsidRDefault="00035F03" w:rsidP="00EE197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图</w:t>
      </w:r>
      <w:r w:rsidRPr="00EE197F">
        <w:rPr>
          <w:rFonts w:ascii="Times New Roman" w:hAnsi="Times New Roman" w:cs="Times New Roman"/>
          <w:sz w:val="24"/>
        </w:rPr>
        <w:t xml:space="preserve">3 </w:t>
      </w:r>
      <w:r w:rsidRPr="00EE197F">
        <w:rPr>
          <w:rFonts w:ascii="Times New Roman" w:hAnsi="Times New Roman" w:cs="Times New Roman"/>
          <w:sz w:val="24"/>
        </w:rPr>
        <w:t>基于移植前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方式的</w:t>
      </w:r>
      <w:r w:rsidRPr="00EE197F">
        <w:rPr>
          <w:rFonts w:ascii="Times New Roman" w:hAnsi="Times New Roman" w:cs="Times New Roman"/>
          <w:sz w:val="24"/>
        </w:rPr>
        <w:t>CHD</w:t>
      </w:r>
      <w:r w:rsidRPr="00EE197F">
        <w:rPr>
          <w:rFonts w:ascii="Times New Roman" w:hAnsi="Times New Roman" w:cs="Times New Roman"/>
          <w:sz w:val="24"/>
        </w:rPr>
        <w:t>和</w:t>
      </w:r>
      <w:r w:rsidRPr="00EE197F">
        <w:rPr>
          <w:rFonts w:ascii="Times New Roman" w:hAnsi="Times New Roman" w:cs="Times New Roman"/>
          <w:sz w:val="24"/>
        </w:rPr>
        <w:t>DCM</w:t>
      </w:r>
      <w:r w:rsidRPr="00EE197F">
        <w:rPr>
          <w:rFonts w:ascii="Times New Roman" w:hAnsi="Times New Roman" w:cs="Times New Roman"/>
          <w:sz w:val="24"/>
        </w:rPr>
        <w:t>儿童移植后存活率图</w:t>
      </w:r>
    </w:p>
    <w:p w14:paraId="59C49A47" w14:textId="77777777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3B0A86CD" wp14:editId="1DE24CFA">
            <wp:extent cx="5271770" cy="1822450"/>
            <wp:effectExtent l="0" t="0" r="1270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764C" w14:textId="77777777" w:rsidR="002E36C4" w:rsidRPr="00EE197F" w:rsidRDefault="00035F03" w:rsidP="00EE197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EE197F">
        <w:rPr>
          <w:rFonts w:ascii="Times New Roman" w:hAnsi="Times New Roman" w:cs="Times New Roman"/>
          <w:b/>
          <w:bCs/>
          <w:sz w:val="24"/>
        </w:rPr>
        <w:t>发展趋势</w:t>
      </w:r>
    </w:p>
    <w:p w14:paraId="774A4003" w14:textId="1B078C03" w:rsidR="002E36C4" w:rsidRPr="00EE197F" w:rsidRDefault="00035F03" w:rsidP="00EE19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每年报告的儿童心脏移植数量从</w:t>
      </w:r>
      <w:r w:rsidRPr="00EE197F">
        <w:rPr>
          <w:rFonts w:ascii="Times New Roman" w:hAnsi="Times New Roman" w:cs="Times New Roman"/>
          <w:sz w:val="24"/>
        </w:rPr>
        <w:t>2005</w:t>
      </w:r>
      <w:r w:rsidRPr="00EE197F">
        <w:rPr>
          <w:rFonts w:ascii="Times New Roman" w:hAnsi="Times New Roman" w:cs="Times New Roman"/>
          <w:sz w:val="24"/>
        </w:rPr>
        <w:t>年的</w:t>
      </w:r>
      <w:r w:rsidRPr="00EE197F">
        <w:rPr>
          <w:rFonts w:ascii="Times New Roman" w:hAnsi="Times New Roman" w:cs="Times New Roman"/>
          <w:sz w:val="24"/>
        </w:rPr>
        <w:t>338</w:t>
      </w:r>
      <w:proofErr w:type="gramStart"/>
      <w:r w:rsidRPr="00EE197F">
        <w:rPr>
          <w:rFonts w:ascii="Times New Roman" w:hAnsi="Times New Roman" w:cs="Times New Roman"/>
          <w:sz w:val="24"/>
        </w:rPr>
        <w:t>例逐渐</w:t>
      </w:r>
      <w:proofErr w:type="gramEnd"/>
      <w:r w:rsidRPr="00EE197F">
        <w:rPr>
          <w:rFonts w:ascii="Times New Roman" w:hAnsi="Times New Roman" w:cs="Times New Roman"/>
          <w:sz w:val="24"/>
        </w:rPr>
        <w:t>增加到</w:t>
      </w:r>
      <w:r w:rsidRPr="00EE197F">
        <w:rPr>
          <w:rFonts w:ascii="Times New Roman" w:hAnsi="Times New Roman" w:cs="Times New Roman"/>
          <w:sz w:val="24"/>
        </w:rPr>
        <w:t>2016</w:t>
      </w:r>
      <w:r w:rsidRPr="00EE197F">
        <w:rPr>
          <w:rFonts w:ascii="Times New Roman" w:hAnsi="Times New Roman" w:cs="Times New Roman"/>
          <w:sz w:val="24"/>
        </w:rPr>
        <w:t>年的</w:t>
      </w:r>
      <w:r w:rsidRPr="00EE197F">
        <w:rPr>
          <w:rFonts w:ascii="Times New Roman" w:hAnsi="Times New Roman" w:cs="Times New Roman"/>
          <w:sz w:val="24"/>
        </w:rPr>
        <w:t>474</w:t>
      </w:r>
      <w:r w:rsidRPr="00EE197F">
        <w:rPr>
          <w:rFonts w:ascii="Times New Roman" w:hAnsi="Times New Roman" w:cs="Times New Roman"/>
          <w:sz w:val="24"/>
        </w:rPr>
        <w:t>例，这也是最后一个被评估的完整年份。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组的患者比例从</w:t>
      </w:r>
      <w:r w:rsidRPr="00EE197F">
        <w:rPr>
          <w:rFonts w:ascii="Times New Roman" w:hAnsi="Times New Roman" w:cs="Times New Roman"/>
          <w:sz w:val="24"/>
        </w:rPr>
        <w:t>2005</w:t>
      </w:r>
      <w:r w:rsidRPr="00EE197F">
        <w:rPr>
          <w:rFonts w:ascii="Times New Roman" w:hAnsi="Times New Roman" w:cs="Times New Roman"/>
          <w:sz w:val="24"/>
        </w:rPr>
        <w:t>年的</w:t>
      </w:r>
      <w:r w:rsidRPr="00EE197F">
        <w:rPr>
          <w:rFonts w:ascii="Times New Roman" w:hAnsi="Times New Roman" w:cs="Times New Roman"/>
          <w:sz w:val="24"/>
        </w:rPr>
        <w:t>11.2%</w:t>
      </w:r>
      <w:r w:rsidRPr="00EE197F">
        <w:rPr>
          <w:rFonts w:ascii="Times New Roman" w:hAnsi="Times New Roman" w:cs="Times New Roman"/>
          <w:sz w:val="24"/>
        </w:rPr>
        <w:t>逐渐增加到</w:t>
      </w:r>
      <w:r w:rsidRPr="00EE197F">
        <w:rPr>
          <w:rFonts w:ascii="Times New Roman" w:hAnsi="Times New Roman" w:cs="Times New Roman"/>
          <w:sz w:val="24"/>
        </w:rPr>
        <w:t>2016</w:t>
      </w:r>
      <w:r w:rsidRPr="00EE197F">
        <w:rPr>
          <w:rFonts w:ascii="Times New Roman" w:hAnsi="Times New Roman" w:cs="Times New Roman"/>
          <w:sz w:val="24"/>
        </w:rPr>
        <w:t>年的</w:t>
      </w:r>
      <w:r w:rsidRPr="00EE197F">
        <w:rPr>
          <w:rFonts w:ascii="Times New Roman" w:hAnsi="Times New Roman" w:cs="Times New Roman"/>
          <w:sz w:val="24"/>
        </w:rPr>
        <w:t>24.1%</w:t>
      </w:r>
      <w:r w:rsidRPr="00EE197F">
        <w:rPr>
          <w:rFonts w:ascii="Times New Roman" w:hAnsi="Times New Roman" w:cs="Times New Roman"/>
          <w:sz w:val="24"/>
        </w:rPr>
        <w:t>，而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组的患者比例逐渐下降，从</w:t>
      </w:r>
      <w:r w:rsidRPr="00EE197F">
        <w:rPr>
          <w:rFonts w:ascii="Times New Roman" w:hAnsi="Times New Roman" w:cs="Times New Roman"/>
          <w:sz w:val="24"/>
        </w:rPr>
        <w:t>38.9%</w:t>
      </w:r>
      <w:r w:rsidRPr="00EE197F">
        <w:rPr>
          <w:rFonts w:ascii="Times New Roman" w:hAnsi="Times New Roman" w:cs="Times New Roman"/>
          <w:sz w:val="24"/>
        </w:rPr>
        <w:t>下降到</w:t>
      </w:r>
      <w:r w:rsidRPr="00EE197F">
        <w:rPr>
          <w:rFonts w:ascii="Times New Roman" w:hAnsi="Times New Roman" w:cs="Times New Roman"/>
          <w:sz w:val="24"/>
        </w:rPr>
        <w:t>3.8%</w:t>
      </w:r>
      <w:r w:rsidRPr="00EE197F">
        <w:rPr>
          <w:rFonts w:ascii="Times New Roman" w:hAnsi="Times New Roman" w:cs="Times New Roman"/>
          <w:sz w:val="24"/>
        </w:rPr>
        <w:t>，清楚地表明了儿科患者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的使用趋势。</w:t>
      </w:r>
    </w:p>
    <w:p w14:paraId="76869D56" w14:textId="77777777" w:rsidR="002E36C4" w:rsidRPr="00EE197F" w:rsidRDefault="00035F03" w:rsidP="00EE19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0DAFD8E2" wp14:editId="2E200336">
            <wp:extent cx="4572000" cy="3573780"/>
            <wp:effectExtent l="0" t="0" r="0" b="0"/>
            <wp:docPr id="13" name="图片 13" descr="第9页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9页-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DBF6" w14:textId="77777777" w:rsidR="002E36C4" w:rsidRPr="00EE197F" w:rsidRDefault="00035F03" w:rsidP="00EE197F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图</w:t>
      </w:r>
      <w:r w:rsidRPr="00EE197F">
        <w:rPr>
          <w:rFonts w:ascii="Times New Roman" w:hAnsi="Times New Roman" w:cs="Times New Roman"/>
          <w:sz w:val="24"/>
        </w:rPr>
        <w:t xml:space="preserve">4 </w:t>
      </w:r>
      <w:r w:rsidRPr="00EE197F">
        <w:rPr>
          <w:rFonts w:ascii="Times New Roman" w:hAnsi="Times New Roman" w:cs="Times New Roman"/>
          <w:sz w:val="24"/>
        </w:rPr>
        <w:t>儿科心脏移植的趋势图</w:t>
      </w:r>
    </w:p>
    <w:p w14:paraId="5D593F9C" w14:textId="77777777" w:rsidR="002E36C4" w:rsidRPr="00EE197F" w:rsidRDefault="00035F03" w:rsidP="00EE197F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EE197F">
        <w:rPr>
          <w:rFonts w:ascii="Times New Roman" w:hAnsi="Times New Roman" w:cs="Times New Roman"/>
          <w:b/>
          <w:bCs/>
          <w:sz w:val="24"/>
        </w:rPr>
        <w:t>结论：</w:t>
      </w:r>
    </w:p>
    <w:p w14:paraId="43EA3C4E" w14:textId="23A15320" w:rsidR="002E36C4" w:rsidRPr="00EE197F" w:rsidRDefault="00035F03" w:rsidP="00EE197F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越来越多地用于终末期心力衰竭患儿的心脏移植前的过渡治疗。无论患者的基础诊断如何，在移植前使用</w:t>
      </w:r>
      <w:r w:rsidRPr="00EE197F">
        <w:rPr>
          <w:rFonts w:ascii="Times New Roman" w:hAnsi="Times New Roman" w:cs="Times New Roman"/>
          <w:sz w:val="24"/>
        </w:rPr>
        <w:t>VAD</w:t>
      </w:r>
      <w:r w:rsidRPr="00EE197F">
        <w:rPr>
          <w:rFonts w:ascii="Times New Roman" w:hAnsi="Times New Roman" w:cs="Times New Roman"/>
          <w:sz w:val="24"/>
        </w:rPr>
        <w:t>桥接治疗与非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桥接治疗的患者具有相似的长期存活率。</w:t>
      </w:r>
      <w:r w:rsidRPr="00EE197F">
        <w:rPr>
          <w:rFonts w:ascii="Times New Roman" w:hAnsi="Times New Roman" w:cs="Times New Roman"/>
          <w:sz w:val="24"/>
        </w:rPr>
        <w:t xml:space="preserve"> </w:t>
      </w:r>
      <w:r w:rsidRPr="00EE197F">
        <w:rPr>
          <w:rFonts w:ascii="Times New Roman" w:hAnsi="Times New Roman" w:cs="Times New Roman"/>
          <w:sz w:val="24"/>
        </w:rPr>
        <w:t>虽然</w:t>
      </w:r>
      <w:r w:rsidRPr="00EE197F">
        <w:rPr>
          <w:rFonts w:ascii="Times New Roman" w:hAnsi="Times New Roman" w:cs="Times New Roman"/>
          <w:sz w:val="24"/>
        </w:rPr>
        <w:t>CHD</w:t>
      </w:r>
      <w:r w:rsidRPr="00EE197F">
        <w:rPr>
          <w:rFonts w:ascii="Times New Roman" w:hAnsi="Times New Roman" w:cs="Times New Roman"/>
          <w:sz w:val="24"/>
        </w:rPr>
        <w:t>患儿在移植前接受</w:t>
      </w:r>
      <w:r w:rsidRPr="00EE197F">
        <w:rPr>
          <w:rFonts w:ascii="Times New Roman" w:hAnsi="Times New Roman" w:cs="Times New Roman"/>
          <w:sz w:val="24"/>
        </w:rPr>
        <w:t>ECMO</w:t>
      </w:r>
      <w:r w:rsidRPr="00EE197F">
        <w:rPr>
          <w:rFonts w:ascii="Times New Roman" w:hAnsi="Times New Roman" w:cs="Times New Roman"/>
          <w:sz w:val="24"/>
        </w:rPr>
        <w:t>治疗的死亡风险更高，但</w:t>
      </w:r>
      <w:r w:rsidRPr="00EE197F">
        <w:rPr>
          <w:rFonts w:ascii="Times New Roman" w:hAnsi="Times New Roman" w:cs="Times New Roman"/>
          <w:sz w:val="24"/>
        </w:rPr>
        <w:t xml:space="preserve">DCM </w:t>
      </w:r>
      <w:r w:rsidRPr="00EE197F">
        <w:rPr>
          <w:rFonts w:ascii="Times New Roman" w:hAnsi="Times New Roman" w:cs="Times New Roman"/>
          <w:sz w:val="24"/>
        </w:rPr>
        <w:t>儿童的生存结局与是否存在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或</w:t>
      </w:r>
      <w:r w:rsidRPr="00EE197F">
        <w:rPr>
          <w:rFonts w:ascii="Times New Roman" w:hAnsi="Times New Roman" w:cs="Times New Roman"/>
          <w:sz w:val="24"/>
        </w:rPr>
        <w:t>MCS</w:t>
      </w:r>
      <w:r w:rsidRPr="00EE197F">
        <w:rPr>
          <w:rFonts w:ascii="Times New Roman" w:hAnsi="Times New Roman" w:cs="Times New Roman"/>
          <w:sz w:val="24"/>
        </w:rPr>
        <w:t>类型无关。</w:t>
      </w:r>
    </w:p>
    <w:sectPr w:rsidR="002E36C4" w:rsidRPr="00EE19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3BD2A" w14:textId="77777777" w:rsidR="00A539BB" w:rsidRDefault="00A539BB" w:rsidP="004B18C8">
      <w:r>
        <w:separator/>
      </w:r>
    </w:p>
  </w:endnote>
  <w:endnote w:type="continuationSeparator" w:id="0">
    <w:p w14:paraId="5E6B774E" w14:textId="77777777" w:rsidR="00A539BB" w:rsidRDefault="00A539BB" w:rsidP="004B1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1477B" w14:textId="77777777" w:rsidR="00A539BB" w:rsidRDefault="00A539BB" w:rsidP="004B18C8">
      <w:r>
        <w:separator/>
      </w:r>
    </w:p>
  </w:footnote>
  <w:footnote w:type="continuationSeparator" w:id="0">
    <w:p w14:paraId="5820FDFA" w14:textId="77777777" w:rsidR="00A539BB" w:rsidRDefault="00A539BB" w:rsidP="004B1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EFE928"/>
    <w:multiLevelType w:val="singleLevel"/>
    <w:tmpl w:val="64EFE92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0MDeyNDUzM7OwMDdW0lEKTi0uzszPAykwrgUA5Zd3ESwAAAA="/>
  </w:docVars>
  <w:rsids>
    <w:rsidRoot w:val="18902A7E"/>
    <w:rsid w:val="00013539"/>
    <w:rsid w:val="00035F03"/>
    <w:rsid w:val="00077DCE"/>
    <w:rsid w:val="0014171D"/>
    <w:rsid w:val="001E12E8"/>
    <w:rsid w:val="00274242"/>
    <w:rsid w:val="002C5A84"/>
    <w:rsid w:val="002D1FE9"/>
    <w:rsid w:val="002E36C4"/>
    <w:rsid w:val="0030136A"/>
    <w:rsid w:val="0035090C"/>
    <w:rsid w:val="003770D8"/>
    <w:rsid w:val="003A5A55"/>
    <w:rsid w:val="004206E8"/>
    <w:rsid w:val="00451C48"/>
    <w:rsid w:val="0048436A"/>
    <w:rsid w:val="00493597"/>
    <w:rsid w:val="004B18C8"/>
    <w:rsid w:val="004F1C5C"/>
    <w:rsid w:val="00523B1F"/>
    <w:rsid w:val="00583671"/>
    <w:rsid w:val="005A5192"/>
    <w:rsid w:val="005B5804"/>
    <w:rsid w:val="005D5631"/>
    <w:rsid w:val="006010D9"/>
    <w:rsid w:val="0062160D"/>
    <w:rsid w:val="006254F6"/>
    <w:rsid w:val="00626E14"/>
    <w:rsid w:val="0068597E"/>
    <w:rsid w:val="00693E4F"/>
    <w:rsid w:val="006B25B3"/>
    <w:rsid w:val="006C1BAD"/>
    <w:rsid w:val="00714BC4"/>
    <w:rsid w:val="0072091C"/>
    <w:rsid w:val="00797918"/>
    <w:rsid w:val="007C7D2F"/>
    <w:rsid w:val="00812A4F"/>
    <w:rsid w:val="008961D7"/>
    <w:rsid w:val="008B0096"/>
    <w:rsid w:val="00914AE4"/>
    <w:rsid w:val="009653F6"/>
    <w:rsid w:val="00973BB3"/>
    <w:rsid w:val="009A35B3"/>
    <w:rsid w:val="009A3D21"/>
    <w:rsid w:val="009C02F8"/>
    <w:rsid w:val="009D6DA8"/>
    <w:rsid w:val="009E5846"/>
    <w:rsid w:val="009E76AB"/>
    <w:rsid w:val="00A37A23"/>
    <w:rsid w:val="00A539BB"/>
    <w:rsid w:val="00A916BD"/>
    <w:rsid w:val="00AB71B5"/>
    <w:rsid w:val="00AD2926"/>
    <w:rsid w:val="00B44DD6"/>
    <w:rsid w:val="00B61729"/>
    <w:rsid w:val="00B94815"/>
    <w:rsid w:val="00BD1109"/>
    <w:rsid w:val="00C50896"/>
    <w:rsid w:val="00C513F0"/>
    <w:rsid w:val="00C57CB6"/>
    <w:rsid w:val="00C84B7B"/>
    <w:rsid w:val="00C86FB1"/>
    <w:rsid w:val="00CE1507"/>
    <w:rsid w:val="00CF71AC"/>
    <w:rsid w:val="00DA29EE"/>
    <w:rsid w:val="00E502A3"/>
    <w:rsid w:val="00E54407"/>
    <w:rsid w:val="00E61EB3"/>
    <w:rsid w:val="00EB3A8F"/>
    <w:rsid w:val="00EE197F"/>
    <w:rsid w:val="00F12238"/>
    <w:rsid w:val="00F663B1"/>
    <w:rsid w:val="00FC6F27"/>
    <w:rsid w:val="00FD01FA"/>
    <w:rsid w:val="026A00FA"/>
    <w:rsid w:val="04CC3939"/>
    <w:rsid w:val="0BDF4458"/>
    <w:rsid w:val="0DF903A3"/>
    <w:rsid w:val="0FB75EF4"/>
    <w:rsid w:val="0FC73AEE"/>
    <w:rsid w:val="140170A0"/>
    <w:rsid w:val="174119E7"/>
    <w:rsid w:val="18902A7E"/>
    <w:rsid w:val="194261E7"/>
    <w:rsid w:val="1AF345BE"/>
    <w:rsid w:val="1C982EE3"/>
    <w:rsid w:val="236D6DE7"/>
    <w:rsid w:val="253E16BA"/>
    <w:rsid w:val="285718A8"/>
    <w:rsid w:val="285E562D"/>
    <w:rsid w:val="3C223BDC"/>
    <w:rsid w:val="40532849"/>
    <w:rsid w:val="42D919C9"/>
    <w:rsid w:val="431F04E9"/>
    <w:rsid w:val="43820392"/>
    <w:rsid w:val="443959A0"/>
    <w:rsid w:val="453B7BC5"/>
    <w:rsid w:val="465376E7"/>
    <w:rsid w:val="47484BC4"/>
    <w:rsid w:val="48AC4581"/>
    <w:rsid w:val="50E6041A"/>
    <w:rsid w:val="51004E1D"/>
    <w:rsid w:val="51F945EF"/>
    <w:rsid w:val="55E551D4"/>
    <w:rsid w:val="59DC5E3F"/>
    <w:rsid w:val="5A674493"/>
    <w:rsid w:val="5C1A59A4"/>
    <w:rsid w:val="5EFB731D"/>
    <w:rsid w:val="60B157A0"/>
    <w:rsid w:val="6198243B"/>
    <w:rsid w:val="623D5379"/>
    <w:rsid w:val="62422395"/>
    <w:rsid w:val="64B06D10"/>
    <w:rsid w:val="659F4A6C"/>
    <w:rsid w:val="69FC1363"/>
    <w:rsid w:val="6C727174"/>
    <w:rsid w:val="6D7A0070"/>
    <w:rsid w:val="6D9476EC"/>
    <w:rsid w:val="6E93320A"/>
    <w:rsid w:val="73E8283F"/>
    <w:rsid w:val="7D8627D7"/>
    <w:rsid w:val="7F021B2D"/>
    <w:rsid w:val="7F0F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192D5F"/>
  <w15:docId w15:val="{BE7C5615-16EE-438A-897A-80CBF1163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lqj4b">
    <w:name w:val="jlqj4b"/>
    <w:basedOn w:val="a0"/>
    <w:qFormat/>
  </w:style>
  <w:style w:type="character" w:customStyle="1" w:styleId="viiyi">
    <w:name w:val="viiyi"/>
    <w:basedOn w:val="a0"/>
    <w:qFormat/>
  </w:style>
  <w:style w:type="paragraph" w:styleId="a3">
    <w:name w:val="Revision"/>
    <w:hidden/>
    <w:uiPriority w:val="99"/>
    <w:semiHidden/>
    <w:rsid w:val="00035F03"/>
    <w:rPr>
      <w:kern w:val="2"/>
      <w:sz w:val="21"/>
      <w:szCs w:val="24"/>
    </w:rPr>
  </w:style>
  <w:style w:type="paragraph" w:styleId="a4">
    <w:name w:val="header"/>
    <w:basedOn w:val="a"/>
    <w:link w:val="a5"/>
    <w:rsid w:val="004B18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B18C8"/>
    <w:rPr>
      <w:kern w:val="2"/>
      <w:sz w:val="18"/>
      <w:szCs w:val="18"/>
    </w:rPr>
  </w:style>
  <w:style w:type="paragraph" w:styleId="a6">
    <w:name w:val="footer"/>
    <w:basedOn w:val="a"/>
    <w:link w:val="a7"/>
    <w:rsid w:val="004B18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B18C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425</Words>
  <Characters>2424</Characters>
  <Application>Microsoft Office Word</Application>
  <DocSecurity>0</DocSecurity>
  <Lines>20</Lines>
  <Paragraphs>5</Paragraphs>
  <ScaleCrop>false</ScaleCrop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Yuan</dc:creator>
  <cp:lastModifiedBy>周 荣华</cp:lastModifiedBy>
  <cp:revision>39</cp:revision>
  <dcterms:created xsi:type="dcterms:W3CDTF">2020-04-06T21:51:00Z</dcterms:created>
  <dcterms:modified xsi:type="dcterms:W3CDTF">2022-01-17T03:33:00Z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9A84DF5ED904428EBE5736FA17335EE1</vt:lpwstr>
  </property>
</Properties>
</file>