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FFC0" w14:textId="382BEB58" w:rsidR="0073478F" w:rsidRDefault="00B119CA">
      <w:pPr>
        <w:spacing w:line="360" w:lineRule="auto"/>
        <w:jc w:val="center"/>
        <w:textAlignment w:val="baseline"/>
        <w:rPr>
          <w:b/>
          <w:bCs/>
          <w:sz w:val="28"/>
          <w:szCs w:val="28"/>
        </w:rPr>
      </w:pPr>
      <w:r w:rsidRPr="00B119CA">
        <w:rPr>
          <w:rFonts w:hint="eastAsia"/>
          <w:b/>
          <w:bCs/>
          <w:sz w:val="28"/>
          <w:szCs w:val="28"/>
        </w:rPr>
        <w:t>体外循环后最优鱼精蛋白给药剂量</w:t>
      </w:r>
      <w:r w:rsidR="008238D4">
        <w:rPr>
          <w:rFonts w:hint="eastAsia"/>
          <w:b/>
          <w:bCs/>
          <w:sz w:val="28"/>
          <w:szCs w:val="28"/>
        </w:rPr>
        <w:t>：</w:t>
      </w:r>
      <w:r w:rsidRPr="00B119CA">
        <w:rPr>
          <w:b/>
          <w:bCs/>
          <w:sz w:val="28"/>
          <w:szCs w:val="28"/>
        </w:rPr>
        <w:t>PRODOSE</w:t>
      </w:r>
      <w:r w:rsidRPr="00B119CA">
        <w:rPr>
          <w:rFonts w:hint="eastAsia"/>
          <w:b/>
          <w:bCs/>
          <w:sz w:val="28"/>
          <w:szCs w:val="28"/>
        </w:rPr>
        <w:t>适应性随机对照试验</w:t>
      </w:r>
    </w:p>
    <w:p w14:paraId="090E3F39" w14:textId="77777777" w:rsidR="0073478F" w:rsidRDefault="00B97DB1">
      <w:pPr>
        <w:spacing w:line="360" w:lineRule="auto"/>
        <w:textAlignment w:val="baseline"/>
      </w:pPr>
      <w:r>
        <w:rPr>
          <w:rFonts w:hint="eastAsia"/>
        </w:rPr>
        <w:t>翻</w:t>
      </w:r>
      <w:r w:rsidR="001A09FE">
        <w:rPr>
          <w:rFonts w:hint="eastAsia"/>
        </w:rPr>
        <w:t>译</w:t>
      </w:r>
      <w:r w:rsidR="001A09FE">
        <w:rPr>
          <w:rFonts w:hint="eastAsia"/>
        </w:rPr>
        <w:t xml:space="preserve"> </w:t>
      </w:r>
      <w:r>
        <w:t xml:space="preserve"> </w:t>
      </w:r>
      <w:r w:rsidR="001A09FE">
        <w:rPr>
          <w:rFonts w:hint="eastAsia"/>
        </w:rPr>
        <w:t>赵宇东</w:t>
      </w:r>
      <w:r>
        <w:rPr>
          <w:rFonts w:hint="eastAsia"/>
        </w:rPr>
        <w:t xml:space="preserve"> </w:t>
      </w:r>
      <w:r>
        <w:t xml:space="preserve"> </w:t>
      </w:r>
      <w:r w:rsidRPr="00B97DB1">
        <w:rPr>
          <w:rFonts w:hint="eastAsia"/>
        </w:rPr>
        <w:t>首都医科大学附属北京儿童医院</w:t>
      </w:r>
    </w:p>
    <w:p w14:paraId="029C125A" w14:textId="77777777" w:rsidR="0073478F" w:rsidRDefault="001A09FE">
      <w:pPr>
        <w:spacing w:line="360" w:lineRule="auto"/>
        <w:textAlignment w:val="baseline"/>
      </w:pPr>
      <w:r>
        <w:rPr>
          <w:rFonts w:hint="eastAsia"/>
        </w:rPr>
        <w:t>审校</w:t>
      </w:r>
      <w:r w:rsidR="00B97DB1">
        <w:rPr>
          <w:rFonts w:hint="eastAsia"/>
        </w:rPr>
        <w:t xml:space="preserve"> </w:t>
      </w:r>
      <w:r>
        <w:rPr>
          <w:rFonts w:hint="eastAsia"/>
        </w:rPr>
        <w:t xml:space="preserve"> </w:t>
      </w:r>
      <w:r w:rsidR="00B97DB1">
        <w:rPr>
          <w:rFonts w:hint="eastAsia"/>
        </w:rPr>
        <w:t>李平</w:t>
      </w:r>
      <w:r w:rsidR="00B97DB1">
        <w:rPr>
          <w:rFonts w:hint="eastAsia"/>
        </w:rPr>
        <w:t xml:space="preserve"> </w:t>
      </w:r>
      <w:r w:rsidR="00B97DB1">
        <w:t xml:space="preserve"> </w:t>
      </w:r>
      <w:r>
        <w:rPr>
          <w:rFonts w:hint="eastAsia"/>
        </w:rPr>
        <w:t>华中科技大学同济医学院附属协和医院</w:t>
      </w:r>
      <w:r>
        <w:t xml:space="preserve"> </w:t>
      </w:r>
    </w:p>
    <w:p w14:paraId="3878B35A" w14:textId="77777777" w:rsidR="0073478F" w:rsidRDefault="0073478F">
      <w:pPr>
        <w:spacing w:line="360" w:lineRule="auto"/>
        <w:textAlignment w:val="baseline"/>
        <w:rPr>
          <w:sz w:val="20"/>
        </w:rPr>
      </w:pPr>
    </w:p>
    <w:p w14:paraId="0985676E" w14:textId="77777777" w:rsidR="0073478F" w:rsidRDefault="00B119CA">
      <w:pPr>
        <w:spacing w:line="360" w:lineRule="auto"/>
        <w:textAlignment w:val="baseline"/>
        <w:rPr>
          <w:sz w:val="20"/>
        </w:rPr>
      </w:pPr>
      <w:r w:rsidRPr="00B119CA">
        <w:rPr>
          <w:rFonts w:hint="eastAsia"/>
          <w:b/>
          <w:bCs/>
          <w:sz w:val="28"/>
          <w:szCs w:val="28"/>
        </w:rPr>
        <w:t>摘要</w:t>
      </w:r>
    </w:p>
    <w:p w14:paraId="5DDDA85F" w14:textId="77777777" w:rsidR="0073478F" w:rsidRDefault="001C7CC5">
      <w:pPr>
        <w:spacing w:line="360" w:lineRule="auto"/>
        <w:textAlignment w:val="baseline"/>
        <w:rPr>
          <w:b/>
          <w:bCs/>
          <w:sz w:val="20"/>
        </w:rPr>
      </w:pPr>
      <w:r>
        <w:rPr>
          <w:rFonts w:hint="eastAsia"/>
          <w:b/>
          <w:bCs/>
        </w:rPr>
        <w:t>背景</w:t>
      </w:r>
    </w:p>
    <w:p w14:paraId="1B91344F" w14:textId="77777777" w:rsidR="0073478F" w:rsidRDefault="001C7CC5">
      <w:pPr>
        <w:spacing w:line="360" w:lineRule="auto"/>
        <w:ind w:firstLineChars="200" w:firstLine="420"/>
        <w:textAlignment w:val="baseline"/>
        <w:rPr>
          <w:sz w:val="20"/>
        </w:rPr>
      </w:pPr>
      <w:r>
        <w:rPr>
          <w:rFonts w:hint="eastAsia"/>
        </w:rPr>
        <w:t>体外循环</w:t>
      </w:r>
      <w:r>
        <w:rPr>
          <w:rFonts w:hint="eastAsia"/>
        </w:rPr>
        <w:t>(CPB)</w:t>
      </w:r>
      <w:r w:rsidR="00A05F02">
        <w:rPr>
          <w:rFonts w:hint="eastAsia"/>
        </w:rPr>
        <w:t>后中和</w:t>
      </w:r>
      <w:r w:rsidR="00BD4205">
        <w:rPr>
          <w:rFonts w:hint="eastAsia"/>
        </w:rPr>
        <w:t>肝素</w:t>
      </w:r>
      <w:r>
        <w:rPr>
          <w:rFonts w:hint="eastAsia"/>
        </w:rPr>
        <w:t>所需的鱼精蛋白剂量通常由</w:t>
      </w:r>
      <w:r w:rsidR="00A05F02">
        <w:rPr>
          <w:rFonts w:hint="eastAsia"/>
        </w:rPr>
        <w:t>C</w:t>
      </w:r>
      <w:r w:rsidR="00A05F02">
        <w:t>PB</w:t>
      </w:r>
      <w:r>
        <w:rPr>
          <w:rFonts w:hint="eastAsia"/>
        </w:rPr>
        <w:t>前的肝素剂量</w:t>
      </w:r>
      <w:r w:rsidR="00961DAA">
        <w:rPr>
          <w:rFonts w:hint="eastAsia"/>
        </w:rPr>
        <w:t>决定</w:t>
      </w:r>
      <w:r>
        <w:rPr>
          <w:rFonts w:hint="eastAsia"/>
        </w:rPr>
        <w:t>。根据肝素清除率的数学模型给药，可以提高鱼精蛋白给药的精度和凝血效果。</w:t>
      </w:r>
    </w:p>
    <w:p w14:paraId="2C906E7A" w14:textId="77777777" w:rsidR="0073478F" w:rsidRDefault="001C7CC5">
      <w:pPr>
        <w:spacing w:line="360" w:lineRule="auto"/>
        <w:textAlignment w:val="baseline"/>
        <w:rPr>
          <w:sz w:val="20"/>
        </w:rPr>
      </w:pPr>
      <w:r>
        <w:rPr>
          <w:rFonts w:hint="eastAsia"/>
          <w:b/>
          <w:bCs/>
        </w:rPr>
        <w:t>方法和结果</w:t>
      </w:r>
    </w:p>
    <w:p w14:paraId="423EEEC5" w14:textId="61F34822" w:rsidR="0073478F" w:rsidRDefault="00961DAA" w:rsidP="00A2300B">
      <w:pPr>
        <w:spacing w:line="360" w:lineRule="auto"/>
        <w:ind w:firstLineChars="200" w:firstLine="420"/>
        <w:textAlignment w:val="baseline"/>
        <w:rPr>
          <w:sz w:val="20"/>
        </w:rPr>
      </w:pPr>
      <w:r>
        <w:rPr>
          <w:rFonts w:hint="eastAsia"/>
        </w:rPr>
        <w:t>本研究为</w:t>
      </w:r>
      <w:r w:rsidR="001C7CC5">
        <w:rPr>
          <w:rFonts w:hint="eastAsia"/>
        </w:rPr>
        <w:t>一项两阶段、适应性随机对照试验，</w:t>
      </w:r>
      <w:r w:rsidR="001C7CC5">
        <w:rPr>
          <w:rFonts w:hint="eastAsia"/>
        </w:rPr>
        <w:t>228</w:t>
      </w:r>
      <w:r w:rsidR="001C7CC5">
        <w:rPr>
          <w:rFonts w:hint="eastAsia"/>
        </w:rPr>
        <w:t>名参与者分为两组，分别采用肝素清除率的数学模型和鱼精蛋白肝素固定比例</w:t>
      </w:r>
      <w:r w:rsidR="001C7CC5">
        <w:rPr>
          <w:rFonts w:hint="eastAsia"/>
        </w:rPr>
        <w:t>(100iu / 1mg)</w:t>
      </w:r>
      <w:r w:rsidR="001C7CC5">
        <w:rPr>
          <w:rFonts w:hint="eastAsia"/>
        </w:rPr>
        <w:t>计算鱼精蛋白用量。</w:t>
      </w:r>
      <w:r>
        <w:rPr>
          <w:rFonts w:hint="eastAsia"/>
        </w:rPr>
        <w:t>其中</w:t>
      </w:r>
      <w:proofErr w:type="gramStart"/>
      <w:r>
        <w:rPr>
          <w:rFonts w:hint="eastAsia"/>
        </w:rPr>
        <w:t>干预组</w:t>
      </w:r>
      <w:proofErr w:type="gramEnd"/>
      <w:r>
        <w:rPr>
          <w:rFonts w:hint="eastAsia"/>
        </w:rPr>
        <w:t>共</w:t>
      </w:r>
      <w:r w:rsidR="001C7CC5">
        <w:rPr>
          <w:rFonts w:hint="eastAsia"/>
        </w:rPr>
        <w:t>121</w:t>
      </w:r>
      <w:r w:rsidR="001C7CC5">
        <w:rPr>
          <w:rFonts w:hint="eastAsia"/>
        </w:rPr>
        <w:t>名患者，</w:t>
      </w:r>
      <w:r>
        <w:rPr>
          <w:rFonts w:hint="eastAsia"/>
        </w:rPr>
        <w:t>对照组共</w:t>
      </w:r>
      <w:r w:rsidR="001C7CC5">
        <w:rPr>
          <w:rFonts w:hint="eastAsia"/>
        </w:rPr>
        <w:t>107</w:t>
      </w:r>
      <w:r w:rsidR="001C7CC5">
        <w:rPr>
          <w:rFonts w:hint="eastAsia"/>
        </w:rPr>
        <w:t>名患者。</w:t>
      </w:r>
      <w:r>
        <w:rPr>
          <w:rFonts w:hint="eastAsia"/>
        </w:rPr>
        <w:t>与对照组相比，</w:t>
      </w:r>
      <w:proofErr w:type="gramStart"/>
      <w:r w:rsidR="001C7CC5">
        <w:rPr>
          <w:rFonts w:hint="eastAsia"/>
        </w:rPr>
        <w:t>干预</w:t>
      </w:r>
      <w:r>
        <w:rPr>
          <w:rFonts w:hint="eastAsia"/>
        </w:rPr>
        <w:t>组</w:t>
      </w:r>
      <w:proofErr w:type="gramEnd"/>
      <w:r>
        <w:rPr>
          <w:rFonts w:hint="eastAsia"/>
        </w:rPr>
        <w:t>C</w:t>
      </w:r>
      <w:r>
        <w:t>PB</w:t>
      </w:r>
      <w:r w:rsidR="001C7CC5">
        <w:rPr>
          <w:rFonts w:hint="eastAsia"/>
        </w:rPr>
        <w:t>后平均高岭土</w:t>
      </w:r>
      <w:r w:rsidR="001C7CC5">
        <w:rPr>
          <w:rFonts w:hint="eastAsia"/>
        </w:rPr>
        <w:t>TEG r</w:t>
      </w:r>
      <w:r w:rsidR="001C7CC5">
        <w:rPr>
          <w:rFonts w:hint="eastAsia"/>
        </w:rPr>
        <w:t>时间更短。</w:t>
      </w:r>
      <w:proofErr w:type="gramStart"/>
      <w:r w:rsidR="001C7CC5">
        <w:rPr>
          <w:rFonts w:hint="eastAsia"/>
        </w:rPr>
        <w:t>干预组</w:t>
      </w:r>
      <w:proofErr w:type="gramEnd"/>
      <w:r w:rsidR="001C7CC5">
        <w:rPr>
          <w:rFonts w:hint="eastAsia"/>
        </w:rPr>
        <w:t>鱼精蛋白中和后血栓弹力图参数更接近</w:t>
      </w:r>
      <w:r w:rsidR="00A63D7B">
        <w:t>CPB</w:t>
      </w:r>
      <w:r w:rsidR="001C7CC5">
        <w:rPr>
          <w:rFonts w:hint="eastAsia"/>
        </w:rPr>
        <w:t>前。</w:t>
      </w:r>
      <w:r w:rsidR="00A63D7B">
        <w:rPr>
          <w:rFonts w:hint="eastAsia"/>
        </w:rPr>
        <w:t>两组患者</w:t>
      </w:r>
      <w:r w:rsidR="001C7CC5">
        <w:rPr>
          <w:rFonts w:hint="eastAsia"/>
        </w:rPr>
        <w:t>术后</w:t>
      </w:r>
      <w:r w:rsidR="001C7CC5">
        <w:rPr>
          <w:rFonts w:hint="eastAsia"/>
        </w:rPr>
        <w:t>4</w:t>
      </w:r>
      <w:r w:rsidR="001C7CC5">
        <w:rPr>
          <w:rFonts w:hint="eastAsia"/>
        </w:rPr>
        <w:t>小时胸腔引流量</w:t>
      </w:r>
      <w:r w:rsidR="00A63D7B">
        <w:rPr>
          <w:rFonts w:hint="eastAsia"/>
        </w:rPr>
        <w:t>、</w:t>
      </w:r>
      <w:r w:rsidR="001C7CC5">
        <w:rPr>
          <w:rFonts w:hint="eastAsia"/>
        </w:rPr>
        <w:t>术后</w:t>
      </w:r>
      <w:r w:rsidR="001C7CC5">
        <w:rPr>
          <w:rFonts w:hint="eastAsia"/>
        </w:rPr>
        <w:t>24</w:t>
      </w:r>
      <w:r w:rsidR="001C7CC5">
        <w:rPr>
          <w:rFonts w:hint="eastAsia"/>
        </w:rPr>
        <w:t>小时异体输血量</w:t>
      </w:r>
      <w:r w:rsidR="00A63D7B">
        <w:rPr>
          <w:rFonts w:hint="eastAsia"/>
        </w:rPr>
        <w:t>均</w:t>
      </w:r>
      <w:r w:rsidR="001C7CC5">
        <w:rPr>
          <w:rFonts w:hint="eastAsia"/>
        </w:rPr>
        <w:t>无</w:t>
      </w:r>
      <w:r w:rsidR="00A63D7B">
        <w:rPr>
          <w:rFonts w:hint="eastAsia"/>
        </w:rPr>
        <w:t>统计学</w:t>
      </w:r>
      <w:r w:rsidR="001C7CC5">
        <w:rPr>
          <w:rFonts w:hint="eastAsia"/>
        </w:rPr>
        <w:t>差异。</w:t>
      </w:r>
      <w:proofErr w:type="gramStart"/>
      <w:r w:rsidR="001C7CC5">
        <w:rPr>
          <w:rFonts w:hint="eastAsia"/>
        </w:rPr>
        <w:t>干预组</w:t>
      </w:r>
      <w:proofErr w:type="gramEnd"/>
      <w:r w:rsidR="001C7CC5">
        <w:rPr>
          <w:rFonts w:hint="eastAsia"/>
        </w:rPr>
        <w:t>的鱼精蛋白用量较低。</w:t>
      </w:r>
    </w:p>
    <w:p w14:paraId="035ACB4B" w14:textId="77777777" w:rsidR="0073478F" w:rsidRDefault="001C7CC5">
      <w:pPr>
        <w:spacing w:line="360" w:lineRule="auto"/>
        <w:textAlignment w:val="baseline"/>
        <w:rPr>
          <w:b/>
          <w:bCs/>
          <w:sz w:val="20"/>
        </w:rPr>
      </w:pPr>
      <w:r>
        <w:rPr>
          <w:rFonts w:hint="eastAsia"/>
          <w:b/>
          <w:bCs/>
        </w:rPr>
        <w:t>结论</w:t>
      </w:r>
    </w:p>
    <w:p w14:paraId="4D35B9E9" w14:textId="77777777" w:rsidR="0073478F" w:rsidRDefault="001C7CC5">
      <w:pPr>
        <w:spacing w:line="360" w:lineRule="auto"/>
        <w:ind w:firstLineChars="200" w:firstLine="420"/>
        <w:textAlignment w:val="baseline"/>
        <w:rPr>
          <w:sz w:val="20"/>
        </w:rPr>
      </w:pPr>
      <w:r>
        <w:rPr>
          <w:rFonts w:hint="eastAsia"/>
        </w:rPr>
        <w:t>使用数学模型决定</w:t>
      </w:r>
      <w:r w:rsidR="00A63D7B">
        <w:rPr>
          <w:rFonts w:hint="eastAsia"/>
        </w:rPr>
        <w:t>C</w:t>
      </w:r>
      <w:r w:rsidR="00A63D7B">
        <w:t>PB</w:t>
      </w:r>
      <w:r>
        <w:rPr>
          <w:rFonts w:hint="eastAsia"/>
        </w:rPr>
        <w:t>后患者的鱼精蛋白用量，可改善</w:t>
      </w:r>
      <w:r>
        <w:rPr>
          <w:rFonts w:hint="eastAsia"/>
        </w:rPr>
        <w:t>TEG r</w:t>
      </w:r>
      <w:r>
        <w:rPr>
          <w:rFonts w:hint="eastAsia"/>
        </w:rPr>
        <w:t>时间，并降低给药剂量。在低风险患者中两种给药方式，术后引流和红细胞异体输血未发现差异。</w:t>
      </w:r>
    </w:p>
    <w:p w14:paraId="212A0C4B" w14:textId="77777777" w:rsidR="0073478F" w:rsidRDefault="0073478F">
      <w:pPr>
        <w:spacing w:line="360" w:lineRule="auto"/>
        <w:textAlignment w:val="baseline"/>
        <w:rPr>
          <w:sz w:val="20"/>
        </w:rPr>
      </w:pPr>
    </w:p>
    <w:p w14:paraId="65265B42" w14:textId="77777777" w:rsidR="0073478F" w:rsidRDefault="00B119CA">
      <w:pPr>
        <w:spacing w:line="360" w:lineRule="auto"/>
        <w:textAlignment w:val="baseline"/>
        <w:rPr>
          <w:b/>
          <w:bCs/>
          <w:sz w:val="28"/>
          <w:szCs w:val="28"/>
        </w:rPr>
      </w:pPr>
      <w:r w:rsidRPr="00B119CA">
        <w:rPr>
          <w:rFonts w:hint="eastAsia"/>
          <w:b/>
          <w:bCs/>
          <w:sz w:val="28"/>
          <w:szCs w:val="28"/>
        </w:rPr>
        <w:t>引言</w:t>
      </w:r>
    </w:p>
    <w:p w14:paraId="0B87CDCB" w14:textId="77777777" w:rsidR="0073478F" w:rsidRDefault="001C7CC5">
      <w:pPr>
        <w:spacing w:line="360" w:lineRule="auto"/>
        <w:ind w:firstLineChars="200" w:firstLine="420"/>
        <w:textAlignment w:val="baseline"/>
      </w:pPr>
      <w:r>
        <w:rPr>
          <w:rFonts w:hint="eastAsia"/>
        </w:rPr>
        <w:t>鱼精蛋白是</w:t>
      </w:r>
      <w:r w:rsidR="00A63D7B">
        <w:rPr>
          <w:rFonts w:hint="eastAsia"/>
        </w:rPr>
        <w:t>目前</w:t>
      </w:r>
      <w:r w:rsidR="00A63D7B">
        <w:rPr>
          <w:rFonts w:hint="eastAsia"/>
        </w:rPr>
        <w:t>C</w:t>
      </w:r>
      <w:r w:rsidR="00A63D7B">
        <w:t>PB</w:t>
      </w:r>
      <w:r>
        <w:rPr>
          <w:rFonts w:hint="eastAsia"/>
        </w:rPr>
        <w:t>术后逆转肝素化的主要</w:t>
      </w:r>
      <w:r w:rsidR="00A63D7B">
        <w:rPr>
          <w:rFonts w:hint="eastAsia"/>
        </w:rPr>
        <w:t>药物，</w:t>
      </w:r>
      <w:r>
        <w:rPr>
          <w:rFonts w:hint="eastAsia"/>
        </w:rPr>
        <w:t>指南推荐根据术前肝素用量，采用固定比例计算</w:t>
      </w:r>
      <w:r w:rsidR="00A63D7B">
        <w:rPr>
          <w:rFonts w:hint="eastAsia"/>
        </w:rPr>
        <w:t>C</w:t>
      </w:r>
      <w:r w:rsidR="00A63D7B">
        <w:t>PB</w:t>
      </w:r>
      <w:r>
        <w:rPr>
          <w:rFonts w:hint="eastAsia"/>
        </w:rPr>
        <w:t>后鱼精蛋白用量。但部分研究显示利用数学模型估算循环内肝素量可用于指导鱼精蛋白给药，并可改善凝血和减少鱼精蛋白用量</w:t>
      </w:r>
      <w:r w:rsidR="00A63D7B">
        <w:rPr>
          <w:rFonts w:hint="eastAsia"/>
        </w:rPr>
        <w:t>，</w:t>
      </w:r>
      <w:r>
        <w:rPr>
          <w:rFonts w:hint="eastAsia"/>
        </w:rPr>
        <w:t>但目前缺乏前瞻性、随机数据的支持。</w:t>
      </w:r>
    </w:p>
    <w:p w14:paraId="73EE9DEA" w14:textId="77777777" w:rsidR="0073478F" w:rsidRDefault="0073478F">
      <w:pPr>
        <w:spacing w:line="360" w:lineRule="auto"/>
        <w:ind w:firstLineChars="200" w:firstLine="400"/>
        <w:textAlignment w:val="baseline"/>
        <w:rPr>
          <w:sz w:val="20"/>
        </w:rPr>
      </w:pPr>
    </w:p>
    <w:p w14:paraId="242D0A8D" w14:textId="77777777" w:rsidR="002737AC" w:rsidRDefault="00B119CA" w:rsidP="00443366">
      <w:pPr>
        <w:spacing w:line="360" w:lineRule="auto"/>
        <w:textAlignment w:val="baseline"/>
        <w:rPr>
          <w:b/>
          <w:bCs/>
          <w:sz w:val="28"/>
          <w:szCs w:val="28"/>
        </w:rPr>
      </w:pPr>
      <w:r w:rsidRPr="00B119CA">
        <w:rPr>
          <w:rFonts w:hint="eastAsia"/>
          <w:b/>
          <w:bCs/>
          <w:sz w:val="28"/>
          <w:szCs w:val="28"/>
        </w:rPr>
        <w:t>方法</w:t>
      </w:r>
    </w:p>
    <w:p w14:paraId="6EFA9677" w14:textId="77777777" w:rsidR="0073478F" w:rsidRDefault="00443366">
      <w:pPr>
        <w:spacing w:line="360" w:lineRule="auto"/>
        <w:textAlignment w:val="baseline"/>
        <w:rPr>
          <w:b/>
          <w:bCs/>
        </w:rPr>
      </w:pPr>
      <w:r w:rsidRPr="00443366">
        <w:rPr>
          <w:rFonts w:hint="eastAsia"/>
          <w:b/>
          <w:bCs/>
        </w:rPr>
        <w:t>试验设计</w:t>
      </w:r>
    </w:p>
    <w:p w14:paraId="1E6B4BDE" w14:textId="77777777" w:rsidR="0073478F" w:rsidRDefault="00443366" w:rsidP="00C9069C">
      <w:pPr>
        <w:spacing w:line="360" w:lineRule="auto"/>
        <w:ind w:firstLineChars="200" w:firstLine="420"/>
        <w:textAlignment w:val="baseline"/>
      </w:pPr>
      <w:r>
        <w:rPr>
          <w:rFonts w:hint="eastAsia"/>
        </w:rPr>
        <w:t>本研究采用两阶段适应</w:t>
      </w:r>
      <w:proofErr w:type="gramStart"/>
      <w:r>
        <w:rPr>
          <w:rFonts w:hint="eastAsia"/>
        </w:rPr>
        <w:t>随机优效试验</w:t>
      </w:r>
      <w:proofErr w:type="gramEnd"/>
      <w:r>
        <w:rPr>
          <w:rFonts w:hint="eastAsia"/>
        </w:rPr>
        <w:t>。试验第一阶段的患者采用阻断随机化程序以等概率随机分组至</w:t>
      </w:r>
      <w:proofErr w:type="gramStart"/>
      <w:r>
        <w:rPr>
          <w:rFonts w:hint="eastAsia"/>
        </w:rPr>
        <w:t>干预组</w:t>
      </w:r>
      <w:proofErr w:type="gramEnd"/>
      <w:r>
        <w:rPr>
          <w:rFonts w:hint="eastAsia"/>
        </w:rPr>
        <w:t>(PRODOSE</w:t>
      </w:r>
      <w:r>
        <w:rPr>
          <w:rFonts w:hint="eastAsia"/>
        </w:rPr>
        <w:t>模型</w:t>
      </w:r>
      <w:r>
        <w:rPr>
          <w:rFonts w:hint="eastAsia"/>
        </w:rPr>
        <w:t>)</w:t>
      </w:r>
      <w:r>
        <w:rPr>
          <w:rFonts w:hint="eastAsia"/>
        </w:rPr>
        <w:t>或对照组</w:t>
      </w:r>
      <w:r>
        <w:rPr>
          <w:rFonts w:hint="eastAsia"/>
        </w:rPr>
        <w:t>(</w:t>
      </w:r>
      <w:r>
        <w:rPr>
          <w:rFonts w:hint="eastAsia"/>
        </w:rPr>
        <w:t>固定</w:t>
      </w:r>
      <w:r>
        <w:rPr>
          <w:rFonts w:hint="eastAsia"/>
        </w:rPr>
        <w:t>1:1</w:t>
      </w:r>
      <w:r>
        <w:rPr>
          <w:rFonts w:hint="eastAsia"/>
        </w:rPr>
        <w:t>比例</w:t>
      </w:r>
      <w:r>
        <w:rPr>
          <w:rFonts w:hint="eastAsia"/>
        </w:rPr>
        <w:t>)</w:t>
      </w:r>
      <w:r>
        <w:rPr>
          <w:rFonts w:hint="eastAsia"/>
        </w:rPr>
        <w:t>。中期分析检查安全性，根据</w:t>
      </w:r>
      <w:r>
        <w:rPr>
          <w:rFonts w:hint="eastAsia"/>
        </w:rPr>
        <w:lastRenderedPageBreak/>
        <w:t>当时的主要结局数据对随机化比率进行调整。</w:t>
      </w:r>
    </w:p>
    <w:p w14:paraId="154A4836" w14:textId="77777777" w:rsidR="0073478F" w:rsidRDefault="001C7CC5">
      <w:pPr>
        <w:spacing w:line="360" w:lineRule="auto"/>
        <w:textAlignment w:val="baseline"/>
        <w:rPr>
          <w:b/>
          <w:bCs/>
          <w:sz w:val="20"/>
        </w:rPr>
      </w:pPr>
      <w:r>
        <w:rPr>
          <w:rFonts w:hint="eastAsia"/>
          <w:b/>
          <w:bCs/>
        </w:rPr>
        <w:t>研究人群</w:t>
      </w:r>
    </w:p>
    <w:p w14:paraId="5DC0FACF" w14:textId="77777777" w:rsidR="0073478F" w:rsidRDefault="00A63D7B">
      <w:pPr>
        <w:spacing w:line="360" w:lineRule="auto"/>
        <w:ind w:firstLineChars="200" w:firstLine="420"/>
        <w:textAlignment w:val="baseline"/>
        <w:rPr>
          <w:sz w:val="20"/>
        </w:rPr>
      </w:pPr>
      <w:r>
        <w:rPr>
          <w:rFonts w:hint="eastAsia"/>
        </w:rPr>
        <w:t>入组患者于</w:t>
      </w:r>
      <w:r w:rsidR="001C7CC5">
        <w:rPr>
          <w:rFonts w:hint="eastAsia"/>
        </w:rPr>
        <w:t>术前停止口服抗凝治疗。排除以下患者</w:t>
      </w:r>
      <w:r w:rsidR="001C7CC5">
        <w:rPr>
          <w:rFonts w:hint="eastAsia"/>
        </w:rPr>
        <w:t>:</w:t>
      </w:r>
      <w:r w:rsidR="001C7CC5">
        <w:rPr>
          <w:rFonts w:hint="eastAsia"/>
        </w:rPr>
        <w:t>年龄</w:t>
      </w:r>
      <w:r w:rsidR="001C7CC5">
        <w:rPr>
          <w:rFonts w:hint="eastAsia"/>
        </w:rPr>
        <w:t>&lt;18</w:t>
      </w:r>
      <w:r w:rsidR="001C7CC5">
        <w:rPr>
          <w:rFonts w:hint="eastAsia"/>
        </w:rPr>
        <w:t>岁，体重</w:t>
      </w:r>
      <w:r w:rsidR="001C7CC5">
        <w:rPr>
          <w:rFonts w:hint="eastAsia"/>
        </w:rPr>
        <w:t>&gt;120 kg</w:t>
      </w:r>
      <w:r w:rsidR="001C7CC5">
        <w:rPr>
          <w:rFonts w:hint="eastAsia"/>
        </w:rPr>
        <w:t>，透析依赖，已知血液病或血小板功能障碍，术前</w:t>
      </w:r>
      <w:r w:rsidR="001C7CC5">
        <w:rPr>
          <w:rFonts w:hint="eastAsia"/>
        </w:rPr>
        <w:t>7</w:t>
      </w:r>
      <w:r w:rsidR="001C7CC5">
        <w:rPr>
          <w:rFonts w:hint="eastAsia"/>
        </w:rPr>
        <w:t>天内使用过二磷酸腺苷受体拮抗剂，术前</w:t>
      </w:r>
      <w:r w:rsidR="001C7CC5">
        <w:rPr>
          <w:rFonts w:hint="eastAsia"/>
        </w:rPr>
        <w:t>24</w:t>
      </w:r>
      <w:r w:rsidR="001C7CC5">
        <w:rPr>
          <w:rFonts w:hint="eastAsia"/>
        </w:rPr>
        <w:t>小时内使用</w:t>
      </w:r>
      <w:proofErr w:type="gramStart"/>
      <w:r w:rsidR="001C7CC5">
        <w:rPr>
          <w:rFonts w:hint="eastAsia"/>
        </w:rPr>
        <w:t>过依诺</w:t>
      </w:r>
      <w:proofErr w:type="gramEnd"/>
      <w:r w:rsidR="001C7CC5">
        <w:rPr>
          <w:rFonts w:hint="eastAsia"/>
        </w:rPr>
        <w:t>肝素或低分子肝素，急诊手术，术中降温至</w:t>
      </w:r>
      <w:r w:rsidR="001C7CC5">
        <w:rPr>
          <w:rFonts w:hint="eastAsia"/>
        </w:rPr>
        <w:t>28</w:t>
      </w:r>
      <w:r w:rsidR="001C7CC5">
        <w:rPr>
          <w:rFonts w:hint="eastAsia"/>
        </w:rPr>
        <w:t>˚</w:t>
      </w:r>
      <w:r w:rsidR="001C7CC5">
        <w:rPr>
          <w:rFonts w:hint="eastAsia"/>
        </w:rPr>
        <w:t>C</w:t>
      </w:r>
      <w:r w:rsidR="001C7CC5">
        <w:rPr>
          <w:rFonts w:hint="eastAsia"/>
        </w:rPr>
        <w:t>以下，复杂手术，或正在接受实体器官移植。</w:t>
      </w:r>
    </w:p>
    <w:p w14:paraId="4F62C412" w14:textId="77777777" w:rsidR="0073478F" w:rsidRDefault="001C7CC5">
      <w:pPr>
        <w:spacing w:line="360" w:lineRule="auto"/>
        <w:textAlignment w:val="baseline"/>
        <w:rPr>
          <w:b/>
          <w:bCs/>
          <w:sz w:val="20"/>
        </w:rPr>
      </w:pPr>
      <w:r>
        <w:rPr>
          <w:rFonts w:hint="eastAsia"/>
          <w:b/>
          <w:bCs/>
        </w:rPr>
        <w:t>体外循环和凝血管理</w:t>
      </w:r>
    </w:p>
    <w:p w14:paraId="1B08BD75" w14:textId="77777777" w:rsidR="0073478F" w:rsidRDefault="001C7CC5">
      <w:pPr>
        <w:spacing w:line="360" w:lineRule="auto"/>
        <w:ind w:firstLineChars="200" w:firstLine="420"/>
        <w:textAlignment w:val="baseline"/>
        <w:rPr>
          <w:sz w:val="20"/>
        </w:rPr>
      </w:pPr>
      <w:r>
        <w:rPr>
          <w:rFonts w:hint="eastAsia"/>
        </w:rPr>
        <w:t>所有患者在肝素化之前或同时使用</w:t>
      </w:r>
      <w:proofErr w:type="gramStart"/>
      <w:r>
        <w:rPr>
          <w:rFonts w:hint="eastAsia"/>
        </w:rPr>
        <w:t>氨甲环酸</w:t>
      </w:r>
      <w:proofErr w:type="gramEnd"/>
      <w:r>
        <w:rPr>
          <w:rFonts w:hint="eastAsia"/>
        </w:rPr>
        <w:t>2</w:t>
      </w:r>
      <w:r>
        <w:rPr>
          <w:rFonts w:hint="eastAsia"/>
        </w:rPr>
        <w:t>克。肝素的初始剂量为</w:t>
      </w:r>
      <w:r>
        <w:rPr>
          <w:rFonts w:hint="eastAsia"/>
        </w:rPr>
        <w:t>300 IU/kg</w:t>
      </w:r>
      <w:r>
        <w:rPr>
          <w:rFonts w:hint="eastAsia"/>
        </w:rPr>
        <w:t>，目标</w:t>
      </w:r>
      <w:r>
        <w:rPr>
          <w:rFonts w:hint="eastAsia"/>
        </w:rPr>
        <w:t>ACT</w:t>
      </w:r>
      <w:r>
        <w:rPr>
          <w:rFonts w:hint="eastAsia"/>
        </w:rPr>
        <w:t>为</w:t>
      </w:r>
      <w:r>
        <w:rPr>
          <w:rFonts w:hint="eastAsia"/>
        </w:rPr>
        <w:t>400</w:t>
      </w:r>
      <w:r>
        <w:rPr>
          <w:rFonts w:hint="eastAsia"/>
        </w:rPr>
        <w:t>秒。</w:t>
      </w:r>
      <w:proofErr w:type="gramStart"/>
      <w:r>
        <w:rPr>
          <w:rFonts w:hint="eastAsia"/>
        </w:rPr>
        <w:t>预冲液</w:t>
      </w:r>
      <w:proofErr w:type="gramEnd"/>
      <w:r>
        <w:rPr>
          <w:rFonts w:hint="eastAsia"/>
        </w:rPr>
        <w:t>中再加入</w:t>
      </w:r>
      <w:r>
        <w:rPr>
          <w:rFonts w:hint="eastAsia"/>
        </w:rPr>
        <w:t>5000</w:t>
      </w:r>
      <w:r w:rsidR="00856F15">
        <w:rPr>
          <w:rFonts w:hint="eastAsia"/>
        </w:rPr>
        <w:t>I</w:t>
      </w:r>
      <w:r w:rsidR="00856F15">
        <w:t>U</w:t>
      </w:r>
      <w:r>
        <w:rPr>
          <w:rFonts w:hint="eastAsia"/>
        </w:rPr>
        <w:t>肝素。</w:t>
      </w:r>
      <w:r w:rsidR="00856F15">
        <w:rPr>
          <w:rFonts w:hint="eastAsia"/>
        </w:rPr>
        <w:t>C</w:t>
      </w:r>
      <w:r w:rsidR="00856F15">
        <w:t>PB</w:t>
      </w:r>
      <w:r>
        <w:rPr>
          <w:rFonts w:hint="eastAsia"/>
        </w:rPr>
        <w:t>流量为</w:t>
      </w:r>
      <w:r>
        <w:rPr>
          <w:rFonts w:hint="eastAsia"/>
        </w:rPr>
        <w:t>2.2 - 2.5 min/m2</w:t>
      </w:r>
      <w:r>
        <w:rPr>
          <w:rFonts w:hint="eastAsia"/>
        </w:rPr>
        <w:t>。鼻咽温度根据手术偏好进行管理</w:t>
      </w:r>
      <w:r>
        <w:rPr>
          <w:rFonts w:hint="eastAsia"/>
        </w:rPr>
        <w:t>(</w:t>
      </w:r>
      <w:r>
        <w:rPr>
          <w:rFonts w:hint="eastAsia"/>
        </w:rPr>
        <w:t>在方案的限制范围内</w:t>
      </w:r>
      <w:r>
        <w:rPr>
          <w:rFonts w:hint="eastAsia"/>
        </w:rPr>
        <w:t>)</w:t>
      </w:r>
      <w:r>
        <w:rPr>
          <w:rFonts w:hint="eastAsia"/>
        </w:rPr>
        <w:t>。</w:t>
      </w:r>
      <w:r>
        <w:rPr>
          <w:rFonts w:hint="eastAsia"/>
        </w:rPr>
        <w:t>ACT</w:t>
      </w:r>
      <w:r>
        <w:rPr>
          <w:rFonts w:hint="eastAsia"/>
        </w:rPr>
        <w:t>每</w:t>
      </w:r>
      <w:r>
        <w:rPr>
          <w:rFonts w:hint="eastAsia"/>
        </w:rPr>
        <w:t>30</w:t>
      </w:r>
      <w:r>
        <w:rPr>
          <w:rFonts w:hint="eastAsia"/>
        </w:rPr>
        <w:t>分钟检测一次，低于</w:t>
      </w:r>
      <w:r>
        <w:rPr>
          <w:rFonts w:hint="eastAsia"/>
        </w:rPr>
        <w:t>400</w:t>
      </w:r>
      <w:r>
        <w:rPr>
          <w:rFonts w:hint="eastAsia"/>
        </w:rPr>
        <w:t>秒，则追加肝素。术后</w:t>
      </w:r>
      <w:r>
        <w:rPr>
          <w:rFonts w:hint="eastAsia"/>
        </w:rPr>
        <w:t>24</w:t>
      </w:r>
      <w:r>
        <w:rPr>
          <w:rFonts w:hint="eastAsia"/>
        </w:rPr>
        <w:t>小时内血液制品使用采用标准化管理。</w:t>
      </w:r>
    </w:p>
    <w:p w14:paraId="3958FFF4" w14:textId="77777777" w:rsidR="0073478F" w:rsidRDefault="00443366">
      <w:pPr>
        <w:spacing w:line="360" w:lineRule="auto"/>
        <w:textAlignment w:val="baseline"/>
        <w:rPr>
          <w:b/>
          <w:bCs/>
          <w:sz w:val="20"/>
        </w:rPr>
      </w:pPr>
      <w:r>
        <w:rPr>
          <w:rFonts w:hint="eastAsia"/>
          <w:b/>
          <w:bCs/>
        </w:rPr>
        <w:t>随机分组和干预</w:t>
      </w:r>
    </w:p>
    <w:p w14:paraId="2660144D" w14:textId="77777777" w:rsidR="0073478F" w:rsidRDefault="00443366">
      <w:pPr>
        <w:spacing w:line="360" w:lineRule="auto"/>
        <w:ind w:firstLineChars="200" w:firstLine="420"/>
        <w:textAlignment w:val="baseline"/>
        <w:rPr>
          <w:sz w:val="20"/>
        </w:rPr>
      </w:pPr>
      <w:r>
        <w:rPr>
          <w:rFonts w:hint="eastAsia"/>
        </w:rPr>
        <w:t>在试验的第一阶段，参与者按</w:t>
      </w:r>
      <w:r>
        <w:rPr>
          <w:rFonts w:hint="eastAsia"/>
        </w:rPr>
        <w:t>1:1</w:t>
      </w:r>
      <w:r>
        <w:rPr>
          <w:rFonts w:hint="eastAsia"/>
        </w:rPr>
        <w:t>的比例随机分组。在中期分析后，调整了分组比例。</w:t>
      </w:r>
      <w:r w:rsidR="001C7CC5">
        <w:rPr>
          <w:rFonts w:hint="eastAsia"/>
        </w:rPr>
        <w:t>对照组在</w:t>
      </w:r>
      <w:r w:rsidR="00856F15">
        <w:rPr>
          <w:rFonts w:hint="eastAsia"/>
        </w:rPr>
        <w:t>C</w:t>
      </w:r>
      <w:r w:rsidR="00856F15">
        <w:t>PB</w:t>
      </w:r>
      <w:r w:rsidR="001C7CC5">
        <w:rPr>
          <w:rFonts w:hint="eastAsia"/>
        </w:rPr>
        <w:t>后以固定剂量比</w:t>
      </w:r>
      <w:r w:rsidR="001C7CC5">
        <w:rPr>
          <w:rFonts w:hint="eastAsia"/>
        </w:rPr>
        <w:t>(1 mg / 100iu</w:t>
      </w:r>
      <w:r w:rsidR="001C7CC5">
        <w:rPr>
          <w:rFonts w:hint="eastAsia"/>
        </w:rPr>
        <w:t>未分离肝素</w:t>
      </w:r>
      <w:r w:rsidR="001C7CC5">
        <w:rPr>
          <w:rFonts w:hint="eastAsia"/>
        </w:rPr>
        <w:t>)</w:t>
      </w:r>
      <w:r w:rsidR="001C7CC5">
        <w:rPr>
          <w:rFonts w:hint="eastAsia"/>
        </w:rPr>
        <w:t>给予鱼精蛋白。</w:t>
      </w:r>
      <w:proofErr w:type="gramStart"/>
      <w:r w:rsidR="001C7CC5">
        <w:rPr>
          <w:rFonts w:hint="eastAsia"/>
        </w:rPr>
        <w:t>干预组</w:t>
      </w:r>
      <w:proofErr w:type="gramEnd"/>
      <w:r w:rsidR="001C7CC5">
        <w:rPr>
          <w:rFonts w:hint="eastAsia"/>
        </w:rPr>
        <w:t>按照</w:t>
      </w:r>
      <w:r w:rsidR="001C7CC5">
        <w:rPr>
          <w:rFonts w:hint="eastAsia"/>
        </w:rPr>
        <w:t>PRODOSE</w:t>
      </w:r>
      <w:r w:rsidR="001C7CC5">
        <w:rPr>
          <w:rFonts w:hint="eastAsia"/>
        </w:rPr>
        <w:t>模型计算的</w:t>
      </w:r>
      <w:r w:rsidR="00856F15">
        <w:rPr>
          <w:rFonts w:hint="eastAsia"/>
        </w:rPr>
        <w:t>C</w:t>
      </w:r>
      <w:r w:rsidR="00856F15">
        <w:t>PB</w:t>
      </w:r>
      <w:r w:rsidR="001C7CC5">
        <w:rPr>
          <w:rFonts w:hint="eastAsia"/>
        </w:rPr>
        <w:t>结束时肝素残留量给予鱼精蛋白。术后</w:t>
      </w:r>
      <w:r w:rsidR="001C7CC5">
        <w:rPr>
          <w:rFonts w:hint="eastAsia"/>
        </w:rPr>
        <w:t>4</w:t>
      </w:r>
      <w:r w:rsidR="001C7CC5">
        <w:rPr>
          <w:rFonts w:hint="eastAsia"/>
        </w:rPr>
        <w:t>小时内，手术室或监护室可因血栓弹力图结果异常或输</w:t>
      </w:r>
      <w:proofErr w:type="gramStart"/>
      <w:r w:rsidR="001C7CC5">
        <w:rPr>
          <w:rFonts w:hint="eastAsia"/>
        </w:rPr>
        <w:t>注机血</w:t>
      </w:r>
      <w:proofErr w:type="gramEnd"/>
      <w:r w:rsidR="001C7CC5">
        <w:rPr>
          <w:rFonts w:hint="eastAsia"/>
        </w:rPr>
        <w:t>补充鱼精蛋白。试验中未使用血液回收机。</w:t>
      </w:r>
    </w:p>
    <w:p w14:paraId="4EF78D96" w14:textId="77777777" w:rsidR="0073478F" w:rsidRDefault="001C7CC5">
      <w:pPr>
        <w:spacing w:line="360" w:lineRule="auto"/>
        <w:textAlignment w:val="baseline"/>
        <w:rPr>
          <w:sz w:val="20"/>
        </w:rPr>
      </w:pPr>
      <w:r>
        <w:rPr>
          <w:rFonts w:hint="eastAsia"/>
          <w:b/>
          <w:bCs/>
        </w:rPr>
        <w:t>PRODOSE</w:t>
      </w:r>
      <w:r>
        <w:rPr>
          <w:rFonts w:hint="eastAsia"/>
          <w:b/>
          <w:bCs/>
        </w:rPr>
        <w:t>模型</w:t>
      </w:r>
    </w:p>
    <w:p w14:paraId="09FF9581" w14:textId="77777777" w:rsidR="0073478F" w:rsidRDefault="001C7CC5">
      <w:pPr>
        <w:spacing w:line="360" w:lineRule="auto"/>
        <w:textAlignment w:val="baseline"/>
        <w:rPr>
          <w:sz w:val="20"/>
        </w:rPr>
      </w:pPr>
      <w:r>
        <w:rPr>
          <w:rFonts w:hint="eastAsia"/>
        </w:rPr>
        <w:t>采用</w:t>
      </w:r>
      <w:r w:rsidR="00856F15">
        <w:rPr>
          <w:rFonts w:hint="eastAsia"/>
        </w:rPr>
        <w:t>下列公式计算</w:t>
      </w:r>
      <w:r>
        <w:rPr>
          <w:rFonts w:hint="eastAsia"/>
        </w:rPr>
        <w:t>肝素量：</w:t>
      </w:r>
    </w:p>
    <w:p w14:paraId="2D171975" w14:textId="77777777" w:rsidR="0073478F" w:rsidRDefault="001C7CC5">
      <w:pPr>
        <w:spacing w:line="360" w:lineRule="auto"/>
        <w:textAlignment w:val="baseline"/>
        <w:rPr>
          <w:sz w:val="20"/>
        </w:rPr>
      </w:pPr>
      <w:r>
        <w:rPr>
          <w:noProof/>
        </w:rPr>
        <w:drawing>
          <wp:inline distT="0" distB="0" distL="114300" distR="114300" wp14:anchorId="0F7DDAD4" wp14:editId="6A40C098">
            <wp:extent cx="4705350" cy="915035"/>
            <wp:effectExtent l="0" t="0" r="0" b="18415"/>
            <wp:docPr id="1" name="图片 1" descr="微信图片_2021102622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6222247"/>
                    <pic:cNvPicPr>
                      <a:picLocks noChangeAspect="1"/>
                    </pic:cNvPicPr>
                  </pic:nvPicPr>
                  <pic:blipFill>
                    <a:blip r:embed="rId7" cstate="print"/>
                    <a:stretch>
                      <a:fillRect/>
                    </a:stretch>
                  </pic:blipFill>
                  <pic:spPr>
                    <a:xfrm>
                      <a:off x="0" y="0"/>
                      <a:ext cx="4705350" cy="915035"/>
                    </a:xfrm>
                    <a:prstGeom prst="rect">
                      <a:avLst/>
                    </a:prstGeom>
                  </pic:spPr>
                </pic:pic>
              </a:graphicData>
            </a:graphic>
          </wp:inline>
        </w:drawing>
      </w:r>
    </w:p>
    <w:p w14:paraId="6A385BB1" w14:textId="77777777" w:rsidR="0073478F" w:rsidRDefault="001C7CC5">
      <w:pPr>
        <w:spacing w:line="360" w:lineRule="auto"/>
        <w:textAlignment w:val="baseline"/>
        <w:rPr>
          <w:sz w:val="20"/>
        </w:rPr>
      </w:pPr>
      <w:r>
        <w:rPr>
          <w:rFonts w:hint="eastAsia"/>
        </w:rPr>
        <w:t>其中</w:t>
      </w:r>
      <w:r>
        <w:rPr>
          <w:rFonts w:hint="eastAsia"/>
        </w:rPr>
        <w:t>A = 0.1</w:t>
      </w:r>
      <w:r>
        <w:rPr>
          <w:rFonts w:hint="eastAsia"/>
        </w:rPr>
        <w:t>，α</w:t>
      </w:r>
      <w:r>
        <w:rPr>
          <w:rFonts w:hint="eastAsia"/>
        </w:rPr>
        <w:t>= 10, B = 0.9</w:t>
      </w:r>
      <w:r w:rsidR="00960226">
        <w:rPr>
          <w:rFonts w:hint="eastAsia"/>
        </w:rPr>
        <w:t>。</w:t>
      </w:r>
      <w:r>
        <w:rPr>
          <w:rFonts w:hint="eastAsia"/>
        </w:rPr>
        <w:t>用</w:t>
      </w:r>
      <w:r>
        <w:rPr>
          <w:rFonts w:hint="eastAsia"/>
        </w:rPr>
        <w:t>Devine</w:t>
      </w:r>
      <w:r>
        <w:rPr>
          <w:rFonts w:hint="eastAsia"/>
        </w:rPr>
        <w:t>公式计算理想体重。</w:t>
      </w:r>
      <w:r w:rsidR="00960226">
        <w:rPr>
          <w:rFonts w:hint="eastAsia"/>
        </w:rPr>
        <w:t>若</w:t>
      </w:r>
      <w:r>
        <w:rPr>
          <w:rFonts w:hint="eastAsia"/>
        </w:rPr>
        <w:t>总体重小于理想体重，则采用前者。</w:t>
      </w:r>
      <w:r w:rsidR="00960226">
        <w:rPr>
          <w:rFonts w:hint="eastAsia"/>
        </w:rPr>
        <w:t>C</w:t>
      </w:r>
      <w:r w:rsidR="00960226">
        <w:t>PB</w:t>
      </w:r>
      <w:r w:rsidR="00960226">
        <w:rPr>
          <w:rFonts w:hint="eastAsia"/>
        </w:rPr>
        <w:t>结束后</w:t>
      </w:r>
      <w:r>
        <w:rPr>
          <w:rFonts w:hint="eastAsia"/>
        </w:rPr>
        <w:t>计算肝素的最终存量，并按每</w:t>
      </w:r>
      <w:r>
        <w:rPr>
          <w:rFonts w:hint="eastAsia"/>
        </w:rPr>
        <w:t>100iu</w:t>
      </w:r>
      <w:r>
        <w:rPr>
          <w:rFonts w:hint="eastAsia"/>
        </w:rPr>
        <w:t>肝素</w:t>
      </w:r>
      <w:r>
        <w:rPr>
          <w:rFonts w:hint="eastAsia"/>
        </w:rPr>
        <w:t>1 mg</w:t>
      </w:r>
      <w:r>
        <w:rPr>
          <w:rFonts w:hint="eastAsia"/>
        </w:rPr>
        <w:t>鱼精蛋白的比例给予鱼精蛋白。</w:t>
      </w:r>
    </w:p>
    <w:p w14:paraId="0F228C5D" w14:textId="77777777" w:rsidR="0073478F" w:rsidRDefault="00B119CA">
      <w:pPr>
        <w:spacing w:line="360" w:lineRule="auto"/>
        <w:textAlignment w:val="baseline"/>
        <w:rPr>
          <w:b/>
          <w:bCs/>
          <w:sz w:val="20"/>
        </w:rPr>
      </w:pPr>
      <w:r w:rsidRPr="00B119CA">
        <w:rPr>
          <w:rFonts w:hint="eastAsia"/>
          <w:b/>
          <w:bCs/>
        </w:rPr>
        <w:t>试验数据和采样时间点</w:t>
      </w:r>
    </w:p>
    <w:p w14:paraId="3B6F9750" w14:textId="77777777" w:rsidR="0073478F" w:rsidRDefault="00443366">
      <w:pPr>
        <w:spacing w:line="360" w:lineRule="auto"/>
        <w:ind w:firstLineChars="200" w:firstLine="420"/>
        <w:textAlignment w:val="baseline"/>
        <w:rPr>
          <w:sz w:val="20"/>
        </w:rPr>
      </w:pPr>
      <w:r>
        <w:rPr>
          <w:rFonts w:hint="eastAsia"/>
        </w:rPr>
        <w:t>于全身肝素化之前、之后、及鱼精蛋白中和后</w:t>
      </w:r>
      <w:r>
        <w:rPr>
          <w:rFonts w:hint="eastAsia"/>
        </w:rPr>
        <w:t>3</w:t>
      </w:r>
      <w:r>
        <w:rPr>
          <w:rFonts w:hint="eastAsia"/>
        </w:rPr>
        <w:t>分钟采样。项目包括</w:t>
      </w:r>
      <w:r>
        <w:rPr>
          <w:rFonts w:hint="eastAsia"/>
        </w:rPr>
        <w:t>:ACT</w:t>
      </w:r>
      <w:r>
        <w:rPr>
          <w:rFonts w:hint="eastAsia"/>
        </w:rPr>
        <w:t>、</w:t>
      </w:r>
      <w:r>
        <w:rPr>
          <w:rFonts w:hint="eastAsia"/>
        </w:rPr>
        <w:t>TEG</w:t>
      </w:r>
      <w:r>
        <w:rPr>
          <w:rFonts w:hint="eastAsia"/>
        </w:rPr>
        <w:t>、凝血酶原时间</w:t>
      </w:r>
      <w:r>
        <w:rPr>
          <w:rFonts w:hint="eastAsia"/>
        </w:rPr>
        <w:t>(PT)</w:t>
      </w:r>
      <w:r>
        <w:rPr>
          <w:rFonts w:hint="eastAsia"/>
        </w:rPr>
        <w:t>、活化部分凝血活酶时间</w:t>
      </w:r>
      <w:r>
        <w:rPr>
          <w:rFonts w:hint="eastAsia"/>
        </w:rPr>
        <w:t>(</w:t>
      </w:r>
      <w:proofErr w:type="spellStart"/>
      <w:r>
        <w:rPr>
          <w:rFonts w:hint="eastAsia"/>
        </w:rPr>
        <w:t>aPTT</w:t>
      </w:r>
      <w:proofErr w:type="spellEnd"/>
      <w:r>
        <w:rPr>
          <w:rFonts w:hint="eastAsia"/>
        </w:rPr>
        <w:t>)</w:t>
      </w:r>
      <w:r>
        <w:rPr>
          <w:rFonts w:hint="eastAsia"/>
        </w:rPr>
        <w:t>。</w:t>
      </w:r>
    </w:p>
    <w:p w14:paraId="430CB580" w14:textId="77777777" w:rsidR="0073478F" w:rsidRDefault="00B119CA">
      <w:pPr>
        <w:spacing w:line="360" w:lineRule="auto"/>
        <w:textAlignment w:val="baseline"/>
        <w:rPr>
          <w:b/>
          <w:bCs/>
          <w:sz w:val="20"/>
        </w:rPr>
      </w:pPr>
      <w:r w:rsidRPr="00B119CA">
        <w:rPr>
          <w:rFonts w:hint="eastAsia"/>
          <w:b/>
          <w:bCs/>
        </w:rPr>
        <w:t>主要结局和次要结局</w:t>
      </w:r>
    </w:p>
    <w:p w14:paraId="599BB662" w14:textId="77777777" w:rsidR="00443366" w:rsidRDefault="00443366" w:rsidP="00443366">
      <w:pPr>
        <w:spacing w:line="360" w:lineRule="auto"/>
        <w:ind w:firstLineChars="200" w:firstLine="420"/>
        <w:textAlignment w:val="baseline"/>
      </w:pPr>
      <w:r>
        <w:rPr>
          <w:rFonts w:hint="eastAsia"/>
        </w:rPr>
        <w:t>主要结局是给鱼精蛋白后</w:t>
      </w:r>
      <w:r>
        <w:rPr>
          <w:rFonts w:hint="eastAsia"/>
        </w:rPr>
        <w:t>3</w:t>
      </w:r>
      <w:r>
        <w:rPr>
          <w:rFonts w:hint="eastAsia"/>
        </w:rPr>
        <w:t>分钟高岭土</w:t>
      </w:r>
      <w:r>
        <w:rPr>
          <w:rFonts w:hint="eastAsia"/>
        </w:rPr>
        <w:t>TEG r</w:t>
      </w:r>
      <w:r>
        <w:rPr>
          <w:rFonts w:hint="eastAsia"/>
        </w:rPr>
        <w:t>时间。次要结局为给鱼精蛋白后</w:t>
      </w:r>
      <w:r>
        <w:rPr>
          <w:rFonts w:hint="eastAsia"/>
        </w:rPr>
        <w:t>3</w:t>
      </w:r>
      <w:r>
        <w:rPr>
          <w:rFonts w:hint="eastAsia"/>
        </w:rPr>
        <w:t>分钟高</w:t>
      </w:r>
      <w:r>
        <w:rPr>
          <w:rFonts w:hint="eastAsia"/>
        </w:rPr>
        <w:lastRenderedPageBreak/>
        <w:t>岭土</w:t>
      </w:r>
      <w:r>
        <w:rPr>
          <w:rFonts w:hint="eastAsia"/>
        </w:rPr>
        <w:t>TEG r</w:t>
      </w:r>
      <w:r>
        <w:rPr>
          <w:rFonts w:hint="eastAsia"/>
        </w:rPr>
        <w:t>时间与肝素化后</w:t>
      </w:r>
      <w:r>
        <w:rPr>
          <w:rFonts w:hint="eastAsia"/>
        </w:rPr>
        <w:t>TEG r</w:t>
      </w:r>
      <w:r>
        <w:rPr>
          <w:rFonts w:hint="eastAsia"/>
        </w:rPr>
        <w:t>之比；体外循环前高岭土</w:t>
      </w:r>
      <w:r>
        <w:rPr>
          <w:rFonts w:hint="eastAsia"/>
        </w:rPr>
        <w:t>TEG r</w:t>
      </w:r>
      <w:r>
        <w:rPr>
          <w:rFonts w:hint="eastAsia"/>
        </w:rPr>
        <w:t>与给鱼精蛋白后</w:t>
      </w:r>
      <w:r>
        <w:rPr>
          <w:rFonts w:hint="eastAsia"/>
        </w:rPr>
        <w:t>3</w:t>
      </w:r>
      <w:r>
        <w:rPr>
          <w:rFonts w:hint="eastAsia"/>
        </w:rPr>
        <w:t>分钟高岭土</w:t>
      </w:r>
      <w:r>
        <w:rPr>
          <w:rFonts w:hint="eastAsia"/>
        </w:rPr>
        <w:t>TEG r</w:t>
      </w:r>
      <w:r>
        <w:rPr>
          <w:rFonts w:hint="eastAsia"/>
        </w:rPr>
        <w:t>之比；术后</w:t>
      </w:r>
      <w:r>
        <w:rPr>
          <w:rFonts w:hint="eastAsia"/>
        </w:rPr>
        <w:t>4</w:t>
      </w:r>
      <w:r>
        <w:rPr>
          <w:rFonts w:hint="eastAsia"/>
        </w:rPr>
        <w:t>小时引流量；术后</w:t>
      </w:r>
      <w:r>
        <w:rPr>
          <w:rFonts w:hint="eastAsia"/>
        </w:rPr>
        <w:t>24</w:t>
      </w:r>
      <w:r>
        <w:rPr>
          <w:rFonts w:hint="eastAsia"/>
        </w:rPr>
        <w:t>小时内异体输血量。术后</w:t>
      </w:r>
      <w:r>
        <w:rPr>
          <w:rFonts w:hint="eastAsia"/>
        </w:rPr>
        <w:t>24</w:t>
      </w:r>
      <w:r>
        <w:rPr>
          <w:rFonts w:hint="eastAsia"/>
        </w:rPr>
        <w:t>小时内再次手术止血。</w:t>
      </w:r>
    </w:p>
    <w:p w14:paraId="45B0A0FF" w14:textId="77777777" w:rsidR="000D0F70" w:rsidRPr="000D0F70" w:rsidRDefault="00B119CA" w:rsidP="000D0F70">
      <w:pPr>
        <w:spacing w:line="360" w:lineRule="auto"/>
        <w:textAlignment w:val="baseline"/>
        <w:rPr>
          <w:b/>
          <w:bCs/>
        </w:rPr>
      </w:pPr>
      <w:r w:rsidRPr="00B119CA">
        <w:rPr>
          <w:rFonts w:hint="eastAsia"/>
          <w:b/>
          <w:bCs/>
        </w:rPr>
        <w:t>样本含量计算</w:t>
      </w:r>
    </w:p>
    <w:p w14:paraId="241D36D9" w14:textId="77777777" w:rsidR="008D6A6D" w:rsidRPr="00FF1259" w:rsidRDefault="008D6A6D" w:rsidP="00FF1259">
      <w:pPr>
        <w:spacing w:line="360" w:lineRule="auto"/>
        <w:ind w:firstLineChars="200" w:firstLine="420"/>
        <w:textAlignment w:val="baseline"/>
      </w:pPr>
      <w:r w:rsidRPr="00FF1259">
        <w:rPr>
          <w:rFonts w:hint="eastAsia"/>
        </w:rPr>
        <w:t>样本量是通过旋转血栓弹</w:t>
      </w:r>
      <w:r w:rsidR="002325C4" w:rsidRPr="00FF1259">
        <w:t>性检测</w:t>
      </w:r>
      <w:r w:rsidRPr="00FF1259">
        <w:rPr>
          <w:rFonts w:hint="eastAsia"/>
        </w:rPr>
        <w:t>(INTEM)</w:t>
      </w:r>
      <w:r w:rsidRPr="00FF1259">
        <w:rPr>
          <w:rFonts w:hint="eastAsia"/>
        </w:rPr>
        <w:t>凝血时间</w:t>
      </w:r>
      <w:r w:rsidRPr="00FF1259">
        <w:rPr>
          <w:rFonts w:hint="eastAsia"/>
        </w:rPr>
        <w:t>(CT)</w:t>
      </w:r>
      <w:r w:rsidRPr="00FF1259">
        <w:rPr>
          <w:rFonts w:hint="eastAsia"/>
        </w:rPr>
        <w:t>作为</w:t>
      </w:r>
      <w:r w:rsidRPr="00FF1259">
        <w:rPr>
          <w:rFonts w:hint="eastAsia"/>
        </w:rPr>
        <w:t>TEG r-</w:t>
      </w:r>
      <w:r w:rsidR="00DA7FA5" w:rsidRPr="00FF1259">
        <w:rPr>
          <w:rFonts w:hint="eastAsia"/>
        </w:rPr>
        <w:t>时间的替代指标计算出的</w:t>
      </w:r>
      <w:r w:rsidRPr="00FF1259">
        <w:rPr>
          <w:rFonts w:hint="eastAsia"/>
        </w:rPr>
        <w:t>。</w:t>
      </w:r>
      <w:r w:rsidR="00DA7FA5" w:rsidRPr="00FF1259">
        <w:rPr>
          <w:rFonts w:hint="eastAsia"/>
        </w:rPr>
        <w:t>控制指标设置为给鱼精蛋白后</w:t>
      </w:r>
      <w:r w:rsidR="00DA7FA5" w:rsidRPr="00FF1259">
        <w:rPr>
          <w:rFonts w:hint="eastAsia"/>
        </w:rPr>
        <w:t xml:space="preserve">INTEM </w:t>
      </w:r>
      <w:r w:rsidRPr="00FF1259">
        <w:rPr>
          <w:rFonts w:hint="eastAsia"/>
        </w:rPr>
        <w:t>CT 4.2</w:t>
      </w:r>
      <w:r w:rsidRPr="00FF1259">
        <w:rPr>
          <w:rFonts w:hint="eastAsia"/>
        </w:rPr>
        <w:t>分钟</w:t>
      </w:r>
      <w:r w:rsidRPr="00FF1259">
        <w:rPr>
          <w:rFonts w:hint="eastAsia"/>
        </w:rPr>
        <w:t>,</w:t>
      </w:r>
      <w:r w:rsidRPr="00FF1259">
        <w:rPr>
          <w:rFonts w:hint="eastAsia"/>
        </w:rPr>
        <w:t>标准差为</w:t>
      </w:r>
      <w:r w:rsidRPr="00FF1259">
        <w:rPr>
          <w:rFonts w:hint="eastAsia"/>
        </w:rPr>
        <w:t>1.27</w:t>
      </w:r>
      <w:r w:rsidRPr="00FF1259">
        <w:rPr>
          <w:rFonts w:hint="eastAsia"/>
        </w:rPr>
        <w:t>分钟</w:t>
      </w:r>
      <w:r w:rsidRPr="00FF1259">
        <w:rPr>
          <w:rFonts w:hint="eastAsia"/>
        </w:rPr>
        <w:t>,</w:t>
      </w:r>
      <w:r w:rsidR="003D4270" w:rsidRPr="00FF1259">
        <w:rPr>
          <w:rFonts w:hint="eastAsia"/>
        </w:rPr>
        <w:t>控制效应为</w:t>
      </w:r>
      <w:r w:rsidRPr="00FF1259">
        <w:rPr>
          <w:rFonts w:hint="eastAsia"/>
        </w:rPr>
        <w:t>15%,</w:t>
      </w:r>
      <w:r w:rsidRPr="00FF1259">
        <w:rPr>
          <w:rFonts w:hint="eastAsia"/>
        </w:rPr>
        <w:t>模拟</w:t>
      </w:r>
      <w:r w:rsidR="009100B0" w:rsidRPr="009100B0">
        <w:rPr>
          <w:rFonts w:hint="eastAsia"/>
        </w:rPr>
        <w:t>计算</w:t>
      </w:r>
      <w:r w:rsidRPr="00FF1259">
        <w:rPr>
          <w:rFonts w:hint="eastAsia"/>
        </w:rPr>
        <w:t>表明</w:t>
      </w:r>
      <w:r w:rsidRPr="00FF1259">
        <w:rPr>
          <w:rFonts w:hint="eastAsia"/>
        </w:rPr>
        <w:t>,</w:t>
      </w:r>
      <w:r w:rsidRPr="00FF1259">
        <w:rPr>
          <w:rFonts w:hint="eastAsia"/>
        </w:rPr>
        <w:t>样本量</w:t>
      </w:r>
      <w:r w:rsidRPr="00FF1259">
        <w:rPr>
          <w:rFonts w:hint="eastAsia"/>
        </w:rPr>
        <w:t>212</w:t>
      </w:r>
      <w:r w:rsidRPr="00FF1259">
        <w:rPr>
          <w:rFonts w:hint="eastAsia"/>
        </w:rPr>
        <w:t>导致</w:t>
      </w:r>
      <w:r w:rsidR="003D4270" w:rsidRPr="00FF1259">
        <w:rPr>
          <w:rFonts w:hint="eastAsia"/>
        </w:rPr>
        <w:t>的</w:t>
      </w:r>
      <w:r w:rsidRPr="00FF1259">
        <w:rPr>
          <w:rFonts w:hint="eastAsia"/>
        </w:rPr>
        <w:t>I</w:t>
      </w:r>
      <w:r w:rsidRPr="00FF1259">
        <w:rPr>
          <w:rFonts w:hint="eastAsia"/>
        </w:rPr>
        <w:t>型和</w:t>
      </w:r>
      <w:r w:rsidRPr="00FF1259">
        <w:rPr>
          <w:rFonts w:hint="eastAsia"/>
        </w:rPr>
        <w:t>II</w:t>
      </w:r>
      <w:r w:rsidRPr="00FF1259">
        <w:rPr>
          <w:rFonts w:hint="eastAsia"/>
        </w:rPr>
        <w:t>错误率</w:t>
      </w:r>
      <w:r w:rsidR="003D4270" w:rsidRPr="00FF1259">
        <w:rPr>
          <w:rFonts w:hint="eastAsia"/>
        </w:rPr>
        <w:t>分别</w:t>
      </w:r>
      <w:r w:rsidRPr="00FF1259">
        <w:rPr>
          <w:rFonts w:hint="eastAsia"/>
        </w:rPr>
        <w:t>为</w:t>
      </w:r>
      <w:r w:rsidRPr="00FF1259">
        <w:rPr>
          <w:rFonts w:hint="eastAsia"/>
        </w:rPr>
        <w:t>3.6%</w:t>
      </w:r>
      <w:r w:rsidRPr="00FF1259">
        <w:rPr>
          <w:rFonts w:hint="eastAsia"/>
        </w:rPr>
        <w:t>和</w:t>
      </w:r>
      <w:r w:rsidR="003D4270" w:rsidRPr="00FF1259">
        <w:rPr>
          <w:rFonts w:hint="eastAsia"/>
        </w:rPr>
        <w:t>10%</w:t>
      </w:r>
      <w:r w:rsidRPr="00FF1259">
        <w:rPr>
          <w:rFonts w:hint="eastAsia"/>
        </w:rPr>
        <w:t>。</w:t>
      </w:r>
      <w:r w:rsidR="003D4270" w:rsidRPr="00FF1259">
        <w:t>由</w:t>
      </w:r>
      <w:r w:rsidR="003D4270" w:rsidRPr="00FF1259">
        <w:rPr>
          <w:rFonts w:hint="eastAsia"/>
        </w:rPr>
        <w:t>INTEM CT</w:t>
      </w:r>
      <w:r w:rsidR="003D4270" w:rsidRPr="00FF1259">
        <w:t>转化</w:t>
      </w:r>
      <w:r w:rsidR="003D4270" w:rsidRPr="00FF1259">
        <w:rPr>
          <w:rFonts w:hint="eastAsia"/>
        </w:rPr>
        <w:t>的等效</w:t>
      </w:r>
      <w:r w:rsidR="003D4270" w:rsidRPr="00FF1259">
        <w:t>TEG r</w:t>
      </w:r>
      <w:r w:rsidR="003D4270" w:rsidRPr="00FF1259">
        <w:rPr>
          <w:rFonts w:hint="eastAsia"/>
        </w:rPr>
        <w:t xml:space="preserve"> </w:t>
      </w:r>
      <w:r w:rsidR="003D4270" w:rsidRPr="00FF1259">
        <w:t>时间在对照组</w:t>
      </w:r>
      <w:r w:rsidR="003D4270" w:rsidRPr="00FF1259">
        <w:rPr>
          <w:rFonts w:hint="eastAsia"/>
        </w:rPr>
        <w:t>预测为</w:t>
      </w:r>
      <w:r w:rsidR="003D4270" w:rsidRPr="00FF1259">
        <w:rPr>
          <w:rFonts w:hint="eastAsia"/>
        </w:rPr>
        <w:t>8</w:t>
      </w:r>
      <w:r w:rsidR="003D4270" w:rsidRPr="00FF1259">
        <w:rPr>
          <w:rFonts w:hint="eastAsia"/>
        </w:rPr>
        <w:t>分钟，标准差为</w:t>
      </w:r>
      <w:r w:rsidR="003D4270" w:rsidRPr="00FF1259">
        <w:rPr>
          <w:rFonts w:hint="eastAsia"/>
        </w:rPr>
        <w:t>2.5</w:t>
      </w:r>
      <w:r w:rsidR="003D4270" w:rsidRPr="00FF1259">
        <w:rPr>
          <w:rFonts w:hint="eastAsia"/>
        </w:rPr>
        <w:t>分钟</w:t>
      </w:r>
      <w:r w:rsidRPr="00FF1259">
        <w:rPr>
          <w:rFonts w:hint="eastAsia"/>
        </w:rPr>
        <w:t>。考虑到</w:t>
      </w:r>
      <w:r w:rsidR="003D4270" w:rsidRPr="00FF1259">
        <w:t>各种原因导致的病例排除</w:t>
      </w:r>
      <w:r w:rsidRPr="00FF1259">
        <w:rPr>
          <w:rFonts w:hint="eastAsia"/>
        </w:rPr>
        <w:t>，我们招募了</w:t>
      </w:r>
      <w:r w:rsidRPr="00FF1259">
        <w:rPr>
          <w:rFonts w:hint="eastAsia"/>
        </w:rPr>
        <w:t>228</w:t>
      </w:r>
      <w:r w:rsidR="003D4270" w:rsidRPr="00FF1259">
        <w:t>名受试者</w:t>
      </w:r>
      <w:r w:rsidRPr="00FF1259">
        <w:rPr>
          <w:rFonts w:hint="eastAsia"/>
        </w:rPr>
        <w:t>，</w:t>
      </w:r>
      <w:proofErr w:type="gramStart"/>
      <w:r w:rsidRPr="00FF1259">
        <w:rPr>
          <w:rFonts w:hint="eastAsia"/>
        </w:rPr>
        <w:t>干预组</w:t>
      </w:r>
      <w:proofErr w:type="gramEnd"/>
      <w:r w:rsidRPr="00FF1259">
        <w:rPr>
          <w:rFonts w:hint="eastAsia"/>
        </w:rPr>
        <w:t>和对照组之间的初始随机比例为</w:t>
      </w:r>
      <w:r w:rsidRPr="00FF1259">
        <w:rPr>
          <w:rFonts w:hint="eastAsia"/>
        </w:rPr>
        <w:t>1:1</w:t>
      </w:r>
      <w:r w:rsidRPr="00FF1259">
        <w:rPr>
          <w:rFonts w:hint="eastAsia"/>
        </w:rPr>
        <w:t>。</w:t>
      </w:r>
    </w:p>
    <w:p w14:paraId="0FCDDF01" w14:textId="77777777" w:rsidR="0073478F" w:rsidRPr="00FF1259" w:rsidRDefault="00B119CA" w:rsidP="00FF1259">
      <w:pPr>
        <w:spacing w:line="360" w:lineRule="auto"/>
        <w:textAlignment w:val="baseline"/>
        <w:rPr>
          <w:b/>
          <w:bCs/>
        </w:rPr>
      </w:pPr>
      <w:r w:rsidRPr="00FF1259">
        <w:rPr>
          <w:rFonts w:hint="eastAsia"/>
          <w:b/>
          <w:bCs/>
        </w:rPr>
        <w:t>中</w:t>
      </w:r>
      <w:r w:rsidR="009100B0">
        <w:rPr>
          <w:rFonts w:hint="eastAsia"/>
          <w:b/>
          <w:bCs/>
        </w:rPr>
        <w:t>期</w:t>
      </w:r>
      <w:r w:rsidRPr="00FF1259">
        <w:rPr>
          <w:rFonts w:hint="eastAsia"/>
          <w:b/>
          <w:bCs/>
        </w:rPr>
        <w:t>分析</w:t>
      </w:r>
    </w:p>
    <w:p w14:paraId="67F0D75E" w14:textId="3675C1C3" w:rsidR="003D4270" w:rsidRPr="00FF1259" w:rsidRDefault="003D4270" w:rsidP="00FF1259">
      <w:pPr>
        <w:spacing w:line="360" w:lineRule="auto"/>
        <w:ind w:firstLineChars="200" w:firstLine="420"/>
        <w:textAlignment w:val="baseline"/>
      </w:pPr>
      <w:r w:rsidRPr="00FF1259">
        <w:rPr>
          <w:rFonts w:hint="eastAsia"/>
        </w:rPr>
        <w:t>中期分析在招募</w:t>
      </w:r>
      <w:r w:rsidR="002325C4" w:rsidRPr="00FF1259">
        <w:rPr>
          <w:rFonts w:hint="eastAsia"/>
        </w:rPr>
        <w:t>到</w:t>
      </w:r>
      <w:r w:rsidRPr="00FF1259">
        <w:rPr>
          <w:rFonts w:hint="eastAsia"/>
        </w:rPr>
        <w:t>50%</w:t>
      </w:r>
      <w:r w:rsidRPr="00FF1259">
        <w:rPr>
          <w:rFonts w:hint="eastAsia"/>
        </w:rPr>
        <w:t>的</w:t>
      </w:r>
      <w:r w:rsidR="002325C4" w:rsidRPr="00FF1259">
        <w:rPr>
          <w:rFonts w:hint="eastAsia"/>
        </w:rPr>
        <w:t>受试者</w:t>
      </w:r>
      <w:r w:rsidRPr="00FF1259">
        <w:rPr>
          <w:rFonts w:hint="eastAsia"/>
        </w:rPr>
        <w:t>(n= 114)</w:t>
      </w:r>
      <w:r w:rsidRPr="00FF1259">
        <w:rPr>
          <w:rFonts w:hint="eastAsia"/>
        </w:rPr>
        <w:t>后进行。在这</w:t>
      </w:r>
      <w:r w:rsidR="002325C4" w:rsidRPr="00FF1259">
        <w:rPr>
          <w:rFonts w:hint="eastAsia"/>
        </w:rPr>
        <w:t>个时间点上，招募</w:t>
      </w:r>
      <w:r w:rsidRPr="00FF1259">
        <w:rPr>
          <w:rFonts w:hint="eastAsia"/>
        </w:rPr>
        <w:t>暂停，</w:t>
      </w:r>
      <w:r w:rsidR="002325C4" w:rsidRPr="00FF1259">
        <w:rPr>
          <w:rFonts w:hint="eastAsia"/>
        </w:rPr>
        <w:t>进行数据分析</w:t>
      </w:r>
      <w:r w:rsidRPr="00FF1259">
        <w:rPr>
          <w:rFonts w:hint="eastAsia"/>
        </w:rPr>
        <w:t>。具体来说，如果</w:t>
      </w:r>
      <w:proofErr w:type="gramStart"/>
      <w:r w:rsidRPr="00FF1259">
        <w:rPr>
          <w:rFonts w:hint="eastAsia"/>
        </w:rPr>
        <w:t>干预组</w:t>
      </w:r>
      <w:proofErr w:type="gramEnd"/>
      <w:r w:rsidRPr="00FF1259">
        <w:rPr>
          <w:rFonts w:hint="eastAsia"/>
        </w:rPr>
        <w:t>的重返手术室率显著增加，或者主要终点观察到的</w:t>
      </w:r>
      <w:r w:rsidRPr="00FF1259">
        <w:rPr>
          <w:rFonts w:hint="eastAsia"/>
        </w:rPr>
        <w:t>t</w:t>
      </w:r>
      <w:r w:rsidRPr="00FF1259">
        <w:rPr>
          <w:rFonts w:hint="eastAsia"/>
        </w:rPr>
        <w:t>统计量高于预先设定的无效边界</w:t>
      </w:r>
      <w:r w:rsidRPr="00FF1259">
        <w:rPr>
          <w:rFonts w:hint="eastAsia"/>
        </w:rPr>
        <w:t>(u1= 1.8)</w:t>
      </w:r>
      <w:r w:rsidRPr="00FF1259">
        <w:rPr>
          <w:rFonts w:hint="eastAsia"/>
        </w:rPr>
        <w:t>，则试验将停止。</w:t>
      </w:r>
      <w:r w:rsidR="00D7579F" w:rsidRPr="00FF1259">
        <w:rPr>
          <w:rFonts w:hint="eastAsia"/>
        </w:rPr>
        <w:t>如果中期结果不超过安全或无效的界限，则在正常情况下，根据闭式公式对随机化比例进行预先规划的调整，在偏离正常</w:t>
      </w:r>
      <w:proofErr w:type="gramStart"/>
      <w:r w:rsidR="00C609A3">
        <w:rPr>
          <w:rFonts w:hint="eastAsia"/>
        </w:rPr>
        <w:t>且</w:t>
      </w:r>
      <w:r w:rsidR="00C609A3" w:rsidRPr="00FF1259">
        <w:rPr>
          <w:rFonts w:hint="eastAsia"/>
        </w:rPr>
        <w:t>中期</w:t>
      </w:r>
      <w:proofErr w:type="gramEnd"/>
      <w:r w:rsidR="00C609A3" w:rsidRPr="00FF1259">
        <w:rPr>
          <w:rFonts w:hint="eastAsia"/>
        </w:rPr>
        <w:t>分析观察到的治疗差异</w:t>
      </w:r>
      <w:r w:rsidR="007F00C3" w:rsidRPr="00A2300B">
        <w:rPr>
          <w:rFonts w:hint="eastAsia"/>
        </w:rPr>
        <w:t>大</w:t>
      </w:r>
      <w:r w:rsidR="002C11B8" w:rsidRPr="00A2300B">
        <w:rPr>
          <w:rFonts w:hint="eastAsia"/>
        </w:rPr>
        <w:t>于</w:t>
      </w:r>
      <w:r w:rsidR="00C609A3" w:rsidRPr="00A2300B">
        <w:rPr>
          <w:rFonts w:hint="eastAsia"/>
        </w:rPr>
        <w:t>预测显著差异</w:t>
      </w:r>
      <w:r w:rsidR="00C609A3" w:rsidRPr="00A2300B">
        <w:t>(7.5%)</w:t>
      </w:r>
      <w:r w:rsidR="00C609A3" w:rsidRPr="00A2300B">
        <w:rPr>
          <w:rFonts w:hint="eastAsia"/>
        </w:rPr>
        <w:t>时</w:t>
      </w:r>
      <w:r w:rsidR="001E4B49">
        <w:rPr>
          <w:rFonts w:hint="eastAsia"/>
        </w:rPr>
        <w:t>触发更多患者</w:t>
      </w:r>
      <w:r w:rsidR="00E77D4A">
        <w:rPr>
          <w:rFonts w:hint="eastAsia"/>
        </w:rPr>
        <w:t>进入</w:t>
      </w:r>
      <w:r w:rsidR="00E60949">
        <w:rPr>
          <w:rFonts w:hint="eastAsia"/>
        </w:rPr>
        <w:t>有利</w:t>
      </w:r>
      <w:r w:rsidR="001E4B49">
        <w:rPr>
          <w:rFonts w:hint="eastAsia"/>
        </w:rPr>
        <w:t>治疗</w:t>
      </w:r>
      <w:r w:rsidR="00E77D4A">
        <w:rPr>
          <w:rFonts w:hint="eastAsia"/>
        </w:rPr>
        <w:t>组</w:t>
      </w:r>
      <w:r w:rsidR="00D7579F" w:rsidRPr="00FF1259">
        <w:rPr>
          <w:rFonts w:hint="eastAsia"/>
        </w:rPr>
        <w:t>，随机化比例调整为</w:t>
      </w:r>
      <w:r w:rsidR="00D7579F" w:rsidRPr="00FF1259">
        <w:rPr>
          <w:rFonts w:hint="eastAsia"/>
        </w:rPr>
        <w:t>1</w:t>
      </w:r>
      <w:r w:rsidR="00D7579F" w:rsidRPr="00FF1259">
        <w:rPr>
          <w:rFonts w:hint="eastAsia"/>
        </w:rPr>
        <w:t>∶</w:t>
      </w:r>
      <w:r w:rsidR="00D7579F" w:rsidRPr="00FF1259">
        <w:rPr>
          <w:rFonts w:hint="eastAsia"/>
        </w:rPr>
        <w:t>1.33</w:t>
      </w:r>
      <w:r w:rsidRPr="00FF1259">
        <w:rPr>
          <w:rFonts w:hint="eastAsia"/>
        </w:rPr>
        <w:t>。如果差异小于</w:t>
      </w:r>
      <w:r w:rsidRPr="00FF1259">
        <w:rPr>
          <w:rFonts w:hint="eastAsia"/>
        </w:rPr>
        <w:t>7.5%</w:t>
      </w:r>
      <w:r w:rsidRPr="00FF1259">
        <w:rPr>
          <w:rFonts w:hint="eastAsia"/>
        </w:rPr>
        <w:t>，随机化比率将维持在</w:t>
      </w:r>
      <w:r w:rsidRPr="00FF1259">
        <w:rPr>
          <w:rFonts w:hint="eastAsia"/>
        </w:rPr>
        <w:t>1:1</w:t>
      </w:r>
      <w:r w:rsidRPr="00FF1259">
        <w:rPr>
          <w:rFonts w:hint="eastAsia"/>
        </w:rPr>
        <w:t>。</w:t>
      </w:r>
      <w:r w:rsidR="00EE1810" w:rsidRPr="00FF1259">
        <w:rPr>
          <w:rFonts w:hint="eastAsia"/>
        </w:rPr>
        <w:t>实际中，通过</w:t>
      </w:r>
      <w:r w:rsidRPr="00FF1259">
        <w:rPr>
          <w:rFonts w:hint="eastAsia"/>
        </w:rPr>
        <w:t>Shapiro-Wilk</w:t>
      </w:r>
      <w:r w:rsidRPr="00FF1259">
        <w:rPr>
          <w:rFonts w:hint="eastAsia"/>
        </w:rPr>
        <w:t>检验</w:t>
      </w:r>
      <w:r w:rsidR="00DE7DF9" w:rsidRPr="00FF1259">
        <w:rPr>
          <w:rFonts w:hint="eastAsia"/>
        </w:rPr>
        <w:t>发现</w:t>
      </w:r>
      <w:r w:rsidRPr="00FF1259">
        <w:rPr>
          <w:rFonts w:hint="eastAsia"/>
        </w:rPr>
        <w:t>差异超过</w:t>
      </w:r>
      <w:r w:rsidRPr="00FF1259">
        <w:rPr>
          <w:rFonts w:hint="eastAsia"/>
        </w:rPr>
        <w:t>7.5%</w:t>
      </w:r>
      <w:r w:rsidR="00DE7DF9" w:rsidRPr="00FF1259">
        <w:rPr>
          <w:rFonts w:hint="eastAsia"/>
        </w:rPr>
        <w:t>的阈值。</w:t>
      </w:r>
      <w:r w:rsidR="00EE1810" w:rsidRPr="00FF1259">
        <w:rPr>
          <w:rFonts w:hint="eastAsia"/>
        </w:rPr>
        <w:t>触发了</w:t>
      </w:r>
      <w:r w:rsidR="00DE7DF9" w:rsidRPr="00FF1259">
        <w:rPr>
          <w:rFonts w:hint="eastAsia"/>
        </w:rPr>
        <w:t>使</w:t>
      </w:r>
      <w:r w:rsidR="00EE1810" w:rsidRPr="00FF1259">
        <w:rPr>
          <w:rFonts w:hint="eastAsia"/>
        </w:rPr>
        <w:t>更多患者接受治疗的</w:t>
      </w:r>
      <w:r w:rsidR="00DE7DF9" w:rsidRPr="00FF1259">
        <w:rPr>
          <w:rFonts w:hint="eastAsia"/>
        </w:rPr>
        <w:t>条件</w:t>
      </w:r>
      <w:r w:rsidR="00EE1810" w:rsidRPr="00FF1259">
        <w:rPr>
          <w:rFonts w:hint="eastAsia"/>
        </w:rPr>
        <w:t>，同时在指数分布的假设下</w:t>
      </w:r>
      <w:r w:rsidR="00DE7DF9" w:rsidRPr="00FF1259">
        <w:rPr>
          <w:rFonts w:hint="eastAsia"/>
        </w:rPr>
        <w:t>保留了</w:t>
      </w:r>
      <w:r w:rsidRPr="00FF1259">
        <w:rPr>
          <w:rFonts w:hint="eastAsia"/>
        </w:rPr>
        <w:t>90%</w:t>
      </w:r>
      <w:r w:rsidRPr="00FF1259">
        <w:rPr>
          <w:rFonts w:hint="eastAsia"/>
        </w:rPr>
        <w:t>的研究能力</w:t>
      </w:r>
      <w:r w:rsidR="00DE7DF9" w:rsidRPr="00FF1259">
        <w:rPr>
          <w:rFonts w:hint="eastAsia"/>
        </w:rPr>
        <w:t>。为了最小化偏差，只分析主要终点和安全变量。中期分析和最终</w:t>
      </w:r>
      <w:r w:rsidRPr="00FF1259">
        <w:rPr>
          <w:rFonts w:hint="eastAsia"/>
        </w:rPr>
        <w:t>分析由两名不同的统计人员进行。临床研究人员</w:t>
      </w:r>
      <w:r w:rsidR="00EE1810" w:rsidRPr="00FF1259">
        <w:rPr>
          <w:rFonts w:hint="eastAsia"/>
        </w:rPr>
        <w:t>未脱盲。</w:t>
      </w:r>
    </w:p>
    <w:p w14:paraId="1D831F38" w14:textId="77777777" w:rsidR="0073478F" w:rsidRDefault="00B119CA">
      <w:pPr>
        <w:spacing w:line="360" w:lineRule="auto"/>
        <w:textAlignment w:val="baseline"/>
        <w:rPr>
          <w:b/>
          <w:bCs/>
          <w:sz w:val="20"/>
        </w:rPr>
      </w:pPr>
      <w:r w:rsidRPr="00B119CA">
        <w:rPr>
          <w:rFonts w:hint="eastAsia"/>
          <w:b/>
          <w:bCs/>
        </w:rPr>
        <w:t>统计学分析</w:t>
      </w:r>
    </w:p>
    <w:p w14:paraId="4A517AAA" w14:textId="77777777" w:rsidR="0073478F" w:rsidRDefault="00443366">
      <w:pPr>
        <w:spacing w:line="360" w:lineRule="auto"/>
        <w:ind w:firstLineChars="200" w:firstLine="420"/>
        <w:textAlignment w:val="baseline"/>
        <w:rPr>
          <w:sz w:val="20"/>
        </w:rPr>
      </w:pPr>
      <w:r>
        <w:rPr>
          <w:rFonts w:hint="eastAsia"/>
        </w:rPr>
        <w:t>主要指标分析是通过一种基于再随机化的方法进行的。为了进行假设检验，我们报告了标准</w:t>
      </w:r>
      <w:r>
        <w:rPr>
          <w:rFonts w:hint="eastAsia"/>
        </w:rPr>
        <w:t>P</w:t>
      </w:r>
      <w:r>
        <w:rPr>
          <w:rFonts w:hint="eastAsia"/>
        </w:rPr>
        <w:t>值和根据上述随机比率的适应性进行调整的</w:t>
      </w:r>
      <w:r>
        <w:rPr>
          <w:rFonts w:hint="eastAsia"/>
        </w:rPr>
        <w:t>P</w:t>
      </w:r>
      <w:r>
        <w:rPr>
          <w:rFonts w:hint="eastAsia"/>
        </w:rPr>
        <w:t>值。对于次要指标分析，所有连续变量都使用描述性统计进行汇总，具体取决于正态性、</w:t>
      </w:r>
      <w:r>
        <w:rPr>
          <w:rFonts w:hint="eastAsia"/>
        </w:rPr>
        <w:t>n (</w:t>
      </w:r>
      <w:r>
        <w:rPr>
          <w:rFonts w:hint="eastAsia"/>
        </w:rPr>
        <w:t>非缺失样本量</w:t>
      </w:r>
      <w:r>
        <w:rPr>
          <w:rFonts w:hint="eastAsia"/>
        </w:rPr>
        <w:t>)</w:t>
      </w:r>
      <w:r>
        <w:rPr>
          <w:rFonts w:hint="eastAsia"/>
        </w:rPr>
        <w:t>、均值、</w:t>
      </w:r>
      <w:r>
        <w:rPr>
          <w:rFonts w:hint="eastAsia"/>
        </w:rPr>
        <w:t>SD</w:t>
      </w:r>
      <w:r>
        <w:rPr>
          <w:rFonts w:hint="eastAsia"/>
        </w:rPr>
        <w:t>、中位数和</w:t>
      </w:r>
      <w:r>
        <w:rPr>
          <w:rFonts w:hint="eastAsia"/>
        </w:rPr>
        <w:t>IQR</w:t>
      </w:r>
      <w:r>
        <w:rPr>
          <w:rFonts w:hint="eastAsia"/>
        </w:rPr>
        <w:t>。分类数据采用卡方检验或</w:t>
      </w:r>
      <w:r>
        <w:rPr>
          <w:rFonts w:hint="eastAsia"/>
        </w:rPr>
        <w:t>Fisher</w:t>
      </w:r>
      <w:r>
        <w:rPr>
          <w:rFonts w:hint="eastAsia"/>
        </w:rPr>
        <w:t>检验，连续资料采用</w:t>
      </w:r>
      <w:r>
        <w:rPr>
          <w:rFonts w:hint="eastAsia"/>
        </w:rPr>
        <w:t>t</w:t>
      </w:r>
      <w:r>
        <w:rPr>
          <w:rFonts w:hint="eastAsia"/>
        </w:rPr>
        <w:t>检验或</w:t>
      </w:r>
      <w:r>
        <w:rPr>
          <w:rFonts w:hint="eastAsia"/>
        </w:rPr>
        <w:t>Mann - Whitney U</w:t>
      </w:r>
      <w:r>
        <w:rPr>
          <w:rFonts w:hint="eastAsia"/>
        </w:rPr>
        <w:t>检验。</w:t>
      </w:r>
    </w:p>
    <w:p w14:paraId="32DBA500" w14:textId="77777777" w:rsidR="0073478F" w:rsidRDefault="0073478F">
      <w:pPr>
        <w:spacing w:line="360" w:lineRule="auto"/>
        <w:textAlignment w:val="baseline"/>
        <w:rPr>
          <w:sz w:val="20"/>
        </w:rPr>
      </w:pPr>
    </w:p>
    <w:p w14:paraId="2F55B14A" w14:textId="77777777" w:rsidR="0073478F" w:rsidRDefault="00B119CA">
      <w:pPr>
        <w:spacing w:line="360" w:lineRule="auto"/>
        <w:textAlignment w:val="baseline"/>
        <w:rPr>
          <w:b/>
          <w:bCs/>
          <w:sz w:val="28"/>
          <w:szCs w:val="28"/>
        </w:rPr>
      </w:pPr>
      <w:r w:rsidRPr="00B119CA">
        <w:rPr>
          <w:rFonts w:hint="eastAsia"/>
          <w:b/>
          <w:bCs/>
          <w:sz w:val="28"/>
          <w:szCs w:val="28"/>
        </w:rPr>
        <w:t>结果</w:t>
      </w:r>
    </w:p>
    <w:p w14:paraId="057F37E2" w14:textId="77777777" w:rsidR="0073478F" w:rsidRDefault="001C7CC5">
      <w:pPr>
        <w:spacing w:line="360" w:lineRule="auto"/>
        <w:textAlignment w:val="baseline"/>
        <w:rPr>
          <w:sz w:val="20"/>
        </w:rPr>
      </w:pPr>
      <w:r>
        <w:rPr>
          <w:noProof/>
        </w:rPr>
        <w:lastRenderedPageBreak/>
        <w:drawing>
          <wp:inline distT="0" distB="0" distL="114300" distR="114300" wp14:anchorId="51296F4B" wp14:editId="3D9F758D">
            <wp:extent cx="5266690" cy="3701415"/>
            <wp:effectExtent l="0" t="0" r="10160" b="13335"/>
            <wp:docPr id="2" name="图片 2"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1"/>
                    <pic:cNvPicPr>
                      <a:picLocks noChangeAspect="1"/>
                    </pic:cNvPicPr>
                  </pic:nvPicPr>
                  <pic:blipFill>
                    <a:blip r:embed="rId8" cstate="print"/>
                    <a:stretch>
                      <a:fillRect/>
                    </a:stretch>
                  </pic:blipFill>
                  <pic:spPr>
                    <a:xfrm>
                      <a:off x="0" y="0"/>
                      <a:ext cx="5266690" cy="3701415"/>
                    </a:xfrm>
                    <a:prstGeom prst="rect">
                      <a:avLst/>
                    </a:prstGeom>
                  </pic:spPr>
                </pic:pic>
              </a:graphicData>
            </a:graphic>
          </wp:inline>
        </w:drawing>
      </w:r>
    </w:p>
    <w:p w14:paraId="7C8F7DF7" w14:textId="77777777" w:rsidR="0073478F" w:rsidRDefault="00960226">
      <w:pPr>
        <w:spacing w:line="360" w:lineRule="auto"/>
        <w:ind w:firstLineChars="200" w:firstLine="420"/>
        <w:textAlignment w:val="baseline"/>
      </w:pPr>
      <w:proofErr w:type="gramStart"/>
      <w:r>
        <w:rPr>
          <w:rFonts w:hint="eastAsia"/>
        </w:rPr>
        <w:t>干预组</w:t>
      </w:r>
      <w:proofErr w:type="gramEnd"/>
      <w:r>
        <w:rPr>
          <w:rFonts w:hint="eastAsia"/>
        </w:rPr>
        <w:t>与对照组患者基线</w:t>
      </w:r>
      <w:r w:rsidR="001C7CC5">
        <w:rPr>
          <w:rFonts w:hint="eastAsia"/>
        </w:rPr>
        <w:t>资料无显著差异。（</w:t>
      </w:r>
      <w:r w:rsidR="001C7CC5">
        <w:rPr>
          <w:rFonts w:hint="eastAsia"/>
        </w:rPr>
        <w:t>Table 1</w:t>
      </w:r>
      <w:r w:rsidR="001C7CC5">
        <w:rPr>
          <w:rFonts w:hint="eastAsia"/>
        </w:rPr>
        <w:t>）</w:t>
      </w:r>
    </w:p>
    <w:p w14:paraId="27E054A8" w14:textId="77777777" w:rsidR="0073478F" w:rsidRDefault="0073478F">
      <w:pPr>
        <w:spacing w:line="360" w:lineRule="auto"/>
        <w:textAlignment w:val="baseline"/>
        <w:rPr>
          <w:sz w:val="20"/>
        </w:rPr>
      </w:pPr>
    </w:p>
    <w:p w14:paraId="641C8878" w14:textId="77777777" w:rsidR="0073478F" w:rsidRDefault="001C7CC5">
      <w:pPr>
        <w:spacing w:line="360" w:lineRule="auto"/>
        <w:textAlignment w:val="baseline"/>
        <w:rPr>
          <w:sz w:val="20"/>
        </w:rPr>
      </w:pPr>
      <w:r>
        <w:rPr>
          <w:noProof/>
        </w:rPr>
        <w:drawing>
          <wp:inline distT="0" distB="0" distL="114300" distR="114300" wp14:anchorId="296D6BE1" wp14:editId="65D05F6B">
            <wp:extent cx="5266690" cy="1779905"/>
            <wp:effectExtent l="0" t="0" r="10160" b="10795"/>
            <wp:docPr id="3" name="图片 3"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2"/>
                    <pic:cNvPicPr>
                      <a:picLocks noChangeAspect="1"/>
                    </pic:cNvPicPr>
                  </pic:nvPicPr>
                  <pic:blipFill>
                    <a:blip r:embed="rId9" cstate="print"/>
                    <a:stretch>
                      <a:fillRect/>
                    </a:stretch>
                  </pic:blipFill>
                  <pic:spPr>
                    <a:xfrm>
                      <a:off x="0" y="0"/>
                      <a:ext cx="5266690" cy="1779905"/>
                    </a:xfrm>
                    <a:prstGeom prst="rect">
                      <a:avLst/>
                    </a:prstGeom>
                  </pic:spPr>
                </pic:pic>
              </a:graphicData>
            </a:graphic>
          </wp:inline>
        </w:drawing>
      </w:r>
    </w:p>
    <w:p w14:paraId="35AC62D3" w14:textId="77777777" w:rsidR="0073478F" w:rsidRDefault="001C7CC5">
      <w:pPr>
        <w:spacing w:line="360" w:lineRule="auto"/>
        <w:ind w:firstLineChars="200" w:firstLine="420"/>
        <w:textAlignment w:val="baseline"/>
        <w:rPr>
          <w:sz w:val="20"/>
        </w:rPr>
      </w:pPr>
      <w:r>
        <w:rPr>
          <w:rFonts w:hint="eastAsia"/>
        </w:rPr>
        <w:t>两组</w:t>
      </w:r>
      <w:r w:rsidR="00960226">
        <w:rPr>
          <w:rFonts w:hint="eastAsia"/>
        </w:rPr>
        <w:t>C</w:t>
      </w:r>
      <w:r w:rsidR="00960226">
        <w:t>PB</w:t>
      </w:r>
      <w:r>
        <w:rPr>
          <w:rFonts w:hint="eastAsia"/>
        </w:rPr>
        <w:t>前肝素剂量相似</w:t>
      </w:r>
      <w:r>
        <w:rPr>
          <w:rFonts w:hint="eastAsia"/>
        </w:rPr>
        <w:t>(Table 2)</w:t>
      </w:r>
      <w:r>
        <w:rPr>
          <w:rFonts w:hint="eastAsia"/>
        </w:rPr>
        <w:t>。与对照组相比，</w:t>
      </w:r>
      <w:proofErr w:type="gramStart"/>
      <w:r>
        <w:rPr>
          <w:rFonts w:hint="eastAsia"/>
        </w:rPr>
        <w:t>干预组</w:t>
      </w:r>
      <w:proofErr w:type="gramEnd"/>
      <w:r>
        <w:rPr>
          <w:rFonts w:hint="eastAsia"/>
        </w:rPr>
        <w:t>鱼精蛋白剂量中位数下降</w:t>
      </w:r>
      <w:r>
        <w:rPr>
          <w:rFonts w:hint="eastAsia"/>
        </w:rPr>
        <w:t>36.6%</w:t>
      </w:r>
      <w:r>
        <w:rPr>
          <w:rFonts w:hint="eastAsia"/>
        </w:rPr>
        <w:t>，鱼精蛋白总剂量与肝素初始剂量的比值</w:t>
      </w:r>
      <w:r w:rsidR="00960226">
        <w:rPr>
          <w:rFonts w:hint="eastAsia"/>
        </w:rPr>
        <w:t>也有</w:t>
      </w:r>
      <w:r>
        <w:rPr>
          <w:rFonts w:hint="eastAsia"/>
        </w:rPr>
        <w:t>类似的差异。术后</w:t>
      </w:r>
      <w:r>
        <w:rPr>
          <w:rFonts w:hint="eastAsia"/>
        </w:rPr>
        <w:t>4</w:t>
      </w:r>
      <w:r>
        <w:rPr>
          <w:rFonts w:hint="eastAsia"/>
        </w:rPr>
        <w:t>小时内需要补充的鱼精蛋白的患者人数</w:t>
      </w:r>
      <w:r w:rsidR="00960226">
        <w:rPr>
          <w:rFonts w:hint="eastAsia"/>
        </w:rPr>
        <w:t>无</w:t>
      </w:r>
      <w:r>
        <w:rPr>
          <w:rFonts w:hint="eastAsia"/>
        </w:rPr>
        <w:t>差异。</w:t>
      </w:r>
    </w:p>
    <w:p w14:paraId="3157FC77" w14:textId="77777777" w:rsidR="0073478F" w:rsidRDefault="001C7CC5">
      <w:pPr>
        <w:spacing w:line="360" w:lineRule="auto"/>
        <w:ind w:firstLineChars="200" w:firstLine="420"/>
        <w:textAlignment w:val="baseline"/>
      </w:pPr>
      <w:r>
        <w:rPr>
          <w:rFonts w:hint="eastAsia"/>
        </w:rPr>
        <w:t>与对照组相比，</w:t>
      </w:r>
      <w:proofErr w:type="gramStart"/>
      <w:r>
        <w:rPr>
          <w:rFonts w:hint="eastAsia"/>
        </w:rPr>
        <w:t>干预组</w:t>
      </w:r>
      <w:proofErr w:type="gramEnd"/>
      <w:r>
        <w:rPr>
          <w:rFonts w:hint="eastAsia"/>
        </w:rPr>
        <w:t>在鱼精蛋白中和后</w:t>
      </w:r>
      <w:r>
        <w:rPr>
          <w:rFonts w:hint="eastAsia"/>
        </w:rPr>
        <w:t>3</w:t>
      </w:r>
      <w:r>
        <w:rPr>
          <w:rFonts w:hint="eastAsia"/>
        </w:rPr>
        <w:t>分钟测得的</w:t>
      </w:r>
      <w:r>
        <w:rPr>
          <w:rFonts w:hint="eastAsia"/>
        </w:rPr>
        <w:t>TEG r</w:t>
      </w:r>
      <w:r>
        <w:rPr>
          <w:rFonts w:hint="eastAsia"/>
        </w:rPr>
        <w:t>时间显著缩短。与对照组相比，</w:t>
      </w:r>
      <w:proofErr w:type="gramStart"/>
      <w:r>
        <w:rPr>
          <w:rFonts w:hint="eastAsia"/>
        </w:rPr>
        <w:t>干预组</w:t>
      </w:r>
      <w:proofErr w:type="gramEnd"/>
      <w:r>
        <w:rPr>
          <w:rFonts w:hint="eastAsia"/>
        </w:rPr>
        <w:t>的标准治疗效果是鱼精蛋白中和后</w:t>
      </w:r>
      <w:r>
        <w:rPr>
          <w:rFonts w:hint="eastAsia"/>
        </w:rPr>
        <w:t>TEG r</w:t>
      </w:r>
      <w:r>
        <w:rPr>
          <w:rFonts w:hint="eastAsia"/>
        </w:rPr>
        <w:t>时间减少了</w:t>
      </w:r>
      <w:r>
        <w:rPr>
          <w:rFonts w:hint="eastAsia"/>
        </w:rPr>
        <w:t>1.5</w:t>
      </w:r>
      <w:r>
        <w:rPr>
          <w:rFonts w:hint="eastAsia"/>
        </w:rPr>
        <w:t>分钟</w:t>
      </w:r>
      <w:r w:rsidR="00960226">
        <w:rPr>
          <w:rFonts w:hint="eastAsia"/>
        </w:rPr>
        <w:t>。</w:t>
      </w:r>
    </w:p>
    <w:p w14:paraId="177D2378" w14:textId="77777777" w:rsidR="0073478F" w:rsidRDefault="001C7CC5">
      <w:pPr>
        <w:spacing w:line="360" w:lineRule="auto"/>
        <w:textAlignment w:val="baseline"/>
        <w:rPr>
          <w:sz w:val="20"/>
        </w:rPr>
      </w:pPr>
      <w:r>
        <w:rPr>
          <w:noProof/>
        </w:rPr>
        <w:lastRenderedPageBreak/>
        <w:drawing>
          <wp:inline distT="0" distB="0" distL="114300" distR="114300" wp14:anchorId="05E96D0F" wp14:editId="67097C1D">
            <wp:extent cx="5266690" cy="1794510"/>
            <wp:effectExtent l="0" t="0" r="10160" b="15240"/>
            <wp:docPr id="4" name="图片 4" desc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3"/>
                    <pic:cNvPicPr>
                      <a:picLocks noChangeAspect="1"/>
                    </pic:cNvPicPr>
                  </pic:nvPicPr>
                  <pic:blipFill>
                    <a:blip r:embed="rId10" cstate="print"/>
                    <a:stretch>
                      <a:fillRect/>
                    </a:stretch>
                  </pic:blipFill>
                  <pic:spPr>
                    <a:xfrm>
                      <a:off x="0" y="0"/>
                      <a:ext cx="5266690" cy="1794510"/>
                    </a:xfrm>
                    <a:prstGeom prst="rect">
                      <a:avLst/>
                    </a:prstGeom>
                  </pic:spPr>
                </pic:pic>
              </a:graphicData>
            </a:graphic>
          </wp:inline>
        </w:drawing>
      </w:r>
    </w:p>
    <w:p w14:paraId="36C67BF3" w14:textId="77777777" w:rsidR="0073478F" w:rsidRDefault="001C7CC5">
      <w:pPr>
        <w:spacing w:line="360" w:lineRule="auto"/>
        <w:ind w:firstLineChars="200" w:firstLine="420"/>
        <w:textAlignment w:val="baseline"/>
      </w:pPr>
      <w:proofErr w:type="gramStart"/>
      <w:r>
        <w:rPr>
          <w:rFonts w:hint="eastAsia"/>
        </w:rPr>
        <w:t>干预组</w:t>
      </w:r>
      <w:proofErr w:type="gramEnd"/>
      <w:r>
        <w:rPr>
          <w:rFonts w:hint="eastAsia"/>
        </w:rPr>
        <w:t>TEG r</w:t>
      </w:r>
      <w:r>
        <w:rPr>
          <w:rFonts w:hint="eastAsia"/>
        </w:rPr>
        <w:t>时间与</w:t>
      </w:r>
      <w:r w:rsidR="00960226">
        <w:rPr>
          <w:rFonts w:hint="eastAsia"/>
        </w:rPr>
        <w:t>C</w:t>
      </w:r>
      <w:r w:rsidR="00960226">
        <w:t>PB</w:t>
      </w:r>
      <w:r>
        <w:rPr>
          <w:rFonts w:hint="eastAsia"/>
        </w:rPr>
        <w:t>前更接近，</w:t>
      </w:r>
      <w:r w:rsidR="00960226">
        <w:t>CPB</w:t>
      </w:r>
      <w:r>
        <w:rPr>
          <w:rFonts w:hint="eastAsia"/>
        </w:rPr>
        <w:t>后对照组的</w:t>
      </w:r>
      <w:r>
        <w:rPr>
          <w:rFonts w:hint="eastAsia"/>
        </w:rPr>
        <w:t>TEG r</w:t>
      </w:r>
      <w:r>
        <w:rPr>
          <w:rFonts w:hint="eastAsia"/>
        </w:rPr>
        <w:t>时间相对基础值增加</w:t>
      </w:r>
      <w:r>
        <w:rPr>
          <w:rFonts w:hint="eastAsia"/>
        </w:rPr>
        <w:t>25% (p &lt; 0.001)(Table 3)</w:t>
      </w:r>
      <w:r>
        <w:rPr>
          <w:rFonts w:hint="eastAsia"/>
        </w:rPr>
        <w:t>。术后异体输血量等指标无显著差异。</w:t>
      </w:r>
    </w:p>
    <w:p w14:paraId="778DEC72" w14:textId="77777777" w:rsidR="0073478F" w:rsidRDefault="001C7CC5">
      <w:pPr>
        <w:spacing w:line="360" w:lineRule="auto"/>
        <w:textAlignment w:val="baseline"/>
        <w:rPr>
          <w:sz w:val="20"/>
        </w:rPr>
      </w:pPr>
      <w:r>
        <w:rPr>
          <w:noProof/>
        </w:rPr>
        <w:drawing>
          <wp:inline distT="0" distB="0" distL="114300" distR="114300" wp14:anchorId="71EB500E" wp14:editId="6B6B1C06">
            <wp:extent cx="5266690" cy="2272665"/>
            <wp:effectExtent l="0" t="0" r="10160" b="13335"/>
            <wp:docPr id="5" name="图片 5" desc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4"/>
                    <pic:cNvPicPr>
                      <a:picLocks noChangeAspect="1"/>
                    </pic:cNvPicPr>
                  </pic:nvPicPr>
                  <pic:blipFill>
                    <a:blip r:embed="rId11" cstate="print"/>
                    <a:stretch>
                      <a:fillRect/>
                    </a:stretch>
                  </pic:blipFill>
                  <pic:spPr>
                    <a:xfrm>
                      <a:off x="0" y="0"/>
                      <a:ext cx="5266690" cy="2272665"/>
                    </a:xfrm>
                    <a:prstGeom prst="rect">
                      <a:avLst/>
                    </a:prstGeom>
                  </pic:spPr>
                </pic:pic>
              </a:graphicData>
            </a:graphic>
          </wp:inline>
        </w:drawing>
      </w:r>
    </w:p>
    <w:p w14:paraId="1AB4C315" w14:textId="77777777" w:rsidR="0073478F" w:rsidRDefault="001C7CC5">
      <w:pPr>
        <w:spacing w:line="360" w:lineRule="auto"/>
        <w:ind w:firstLineChars="200" w:firstLine="420"/>
        <w:textAlignment w:val="baseline"/>
        <w:rPr>
          <w:sz w:val="20"/>
        </w:rPr>
      </w:pPr>
      <w:r>
        <w:rPr>
          <w:rFonts w:hint="eastAsia"/>
        </w:rPr>
        <w:t>表</w:t>
      </w:r>
      <w:r>
        <w:rPr>
          <w:rFonts w:hint="eastAsia"/>
        </w:rPr>
        <w:t>4</w:t>
      </w:r>
      <w:r>
        <w:rPr>
          <w:rFonts w:hint="eastAsia"/>
        </w:rPr>
        <w:t>中</w:t>
      </w:r>
      <w:proofErr w:type="gramStart"/>
      <w:r>
        <w:rPr>
          <w:rFonts w:hint="eastAsia"/>
        </w:rPr>
        <w:t>干预组</w:t>
      </w:r>
      <w:proofErr w:type="gramEnd"/>
      <w:r>
        <w:rPr>
          <w:rFonts w:hint="eastAsia"/>
        </w:rPr>
        <w:t>在多项指标上</w:t>
      </w:r>
      <w:r w:rsidR="00960226">
        <w:rPr>
          <w:rFonts w:hint="eastAsia"/>
        </w:rPr>
        <w:t>较对照组</w:t>
      </w:r>
      <w:r>
        <w:rPr>
          <w:rFonts w:hint="eastAsia"/>
        </w:rPr>
        <w:t>有统计学</w:t>
      </w:r>
      <w:r w:rsidR="00960226">
        <w:rPr>
          <w:rFonts w:hint="eastAsia"/>
        </w:rPr>
        <w:t>差异</w:t>
      </w:r>
      <w:r>
        <w:rPr>
          <w:rFonts w:hint="eastAsia"/>
        </w:rPr>
        <w:t>，包括高岭土</w:t>
      </w:r>
      <w:r>
        <w:rPr>
          <w:rFonts w:hint="eastAsia"/>
        </w:rPr>
        <w:t>k-</w:t>
      </w:r>
      <w:r>
        <w:rPr>
          <w:rFonts w:hint="eastAsia"/>
        </w:rPr>
        <w:t>时间、α</w:t>
      </w:r>
      <w:r>
        <w:rPr>
          <w:rFonts w:hint="eastAsia"/>
        </w:rPr>
        <w:t>-</w:t>
      </w:r>
      <w:r>
        <w:rPr>
          <w:rFonts w:hint="eastAsia"/>
        </w:rPr>
        <w:t>角和最大振幅</w:t>
      </w:r>
      <w:r>
        <w:rPr>
          <w:rFonts w:hint="eastAsia"/>
        </w:rPr>
        <w:t>(MA)</w:t>
      </w:r>
      <w:r>
        <w:rPr>
          <w:rFonts w:hint="eastAsia"/>
        </w:rPr>
        <w:t>，以及肝素酶</w:t>
      </w:r>
      <w:r>
        <w:rPr>
          <w:rFonts w:hint="eastAsia"/>
        </w:rPr>
        <w:t>r-</w:t>
      </w:r>
      <w:r>
        <w:rPr>
          <w:rFonts w:hint="eastAsia"/>
        </w:rPr>
        <w:t>时间、</w:t>
      </w:r>
      <w:r>
        <w:rPr>
          <w:rFonts w:hint="eastAsia"/>
        </w:rPr>
        <w:t>k-time</w:t>
      </w:r>
      <w:r>
        <w:rPr>
          <w:rFonts w:hint="eastAsia"/>
        </w:rPr>
        <w:t>和α</w:t>
      </w:r>
      <w:r>
        <w:rPr>
          <w:rFonts w:hint="eastAsia"/>
        </w:rPr>
        <w:t>-</w:t>
      </w:r>
      <w:r>
        <w:rPr>
          <w:rFonts w:hint="eastAsia"/>
        </w:rPr>
        <w:t>角。</w:t>
      </w:r>
      <w:r w:rsidR="008A4FF7">
        <w:rPr>
          <w:rFonts w:hint="eastAsia"/>
        </w:rPr>
        <w:t>两组患者</w:t>
      </w:r>
      <w:r>
        <w:rPr>
          <w:rFonts w:hint="eastAsia"/>
        </w:rPr>
        <w:t>术后</w:t>
      </w:r>
      <w:r>
        <w:rPr>
          <w:rFonts w:hint="eastAsia"/>
        </w:rPr>
        <w:t>24</w:t>
      </w:r>
      <w:r>
        <w:rPr>
          <w:rFonts w:hint="eastAsia"/>
        </w:rPr>
        <w:t>小时内再次手术止血率无显著差异。</w:t>
      </w:r>
    </w:p>
    <w:p w14:paraId="23ACC53D" w14:textId="77777777" w:rsidR="0073478F" w:rsidRDefault="0073478F">
      <w:pPr>
        <w:spacing w:line="360" w:lineRule="auto"/>
        <w:textAlignment w:val="baseline"/>
        <w:rPr>
          <w:sz w:val="20"/>
        </w:rPr>
      </w:pPr>
    </w:p>
    <w:p w14:paraId="36176903" w14:textId="77777777" w:rsidR="0073478F" w:rsidRDefault="00B119CA">
      <w:pPr>
        <w:spacing w:line="360" w:lineRule="auto"/>
        <w:textAlignment w:val="baseline"/>
        <w:rPr>
          <w:b/>
          <w:bCs/>
          <w:sz w:val="28"/>
          <w:szCs w:val="28"/>
        </w:rPr>
      </w:pPr>
      <w:r w:rsidRPr="00B119CA">
        <w:rPr>
          <w:rFonts w:hint="eastAsia"/>
          <w:b/>
          <w:bCs/>
          <w:sz w:val="28"/>
          <w:szCs w:val="28"/>
        </w:rPr>
        <w:t>讨论</w:t>
      </w:r>
    </w:p>
    <w:p w14:paraId="3B24663E" w14:textId="77777777" w:rsidR="0073478F" w:rsidRDefault="001C7CC5">
      <w:pPr>
        <w:spacing w:line="360" w:lineRule="auto"/>
        <w:ind w:firstLineChars="200" w:firstLine="420"/>
        <w:textAlignment w:val="baseline"/>
        <w:rPr>
          <w:sz w:val="20"/>
        </w:rPr>
      </w:pPr>
      <w:r>
        <w:rPr>
          <w:rFonts w:hint="eastAsia"/>
        </w:rPr>
        <w:t>将数学模型指导鱼精蛋白中和与肝素鱼精蛋白</w:t>
      </w:r>
      <w:r>
        <w:rPr>
          <w:rFonts w:hint="eastAsia"/>
        </w:rPr>
        <w:t>1:1</w:t>
      </w:r>
      <w:r>
        <w:rPr>
          <w:rFonts w:hint="eastAsia"/>
        </w:rPr>
        <w:t>固定比例中和进行比较</w:t>
      </w:r>
      <w:r w:rsidR="00900ADA">
        <w:rPr>
          <w:rFonts w:hint="eastAsia"/>
        </w:rPr>
        <w:t>，</w:t>
      </w:r>
      <w:r>
        <w:rPr>
          <w:rFonts w:hint="eastAsia"/>
        </w:rPr>
        <w:t>我们发现基于数学模型的给药方式在</w:t>
      </w:r>
      <w:r>
        <w:rPr>
          <w:rFonts w:hint="eastAsia"/>
        </w:rPr>
        <w:t>C</w:t>
      </w:r>
      <w:r>
        <w:t>PB</w:t>
      </w:r>
      <w:r>
        <w:rPr>
          <w:rFonts w:hint="eastAsia"/>
        </w:rPr>
        <w:t>后</w:t>
      </w:r>
      <w:r>
        <w:rPr>
          <w:rFonts w:hint="eastAsia"/>
        </w:rPr>
        <w:t>T</w:t>
      </w:r>
      <w:r>
        <w:t>EG</w:t>
      </w:r>
      <w:r>
        <w:rPr>
          <w:rFonts w:hint="eastAsia"/>
        </w:rPr>
        <w:t>结果中更具优势，</w:t>
      </w:r>
      <w:proofErr w:type="gramStart"/>
      <w:r>
        <w:rPr>
          <w:rFonts w:hint="eastAsia"/>
        </w:rPr>
        <w:t>干预组</w:t>
      </w:r>
      <w:proofErr w:type="gramEnd"/>
      <w:r>
        <w:rPr>
          <w:rFonts w:hint="eastAsia"/>
        </w:rPr>
        <w:t>更接近体外循环前状态。此外，鱼精蛋白用量的中位数减少</w:t>
      </w:r>
      <w:r>
        <w:rPr>
          <w:rFonts w:hint="eastAsia"/>
        </w:rPr>
        <w:t>36.6%</w:t>
      </w:r>
      <w:r>
        <w:rPr>
          <w:rFonts w:hint="eastAsia"/>
        </w:rPr>
        <w:t>，且未发现术后出血或输血需求在临床上或统计学上有显著差异。</w:t>
      </w:r>
    </w:p>
    <w:p w14:paraId="7E731D4E" w14:textId="77777777" w:rsidR="0073478F" w:rsidRDefault="001C7CC5">
      <w:pPr>
        <w:spacing w:line="360" w:lineRule="auto"/>
        <w:ind w:firstLineChars="200" w:firstLine="420"/>
        <w:textAlignment w:val="baseline"/>
        <w:rPr>
          <w:sz w:val="20"/>
        </w:rPr>
      </w:pPr>
      <w:r>
        <w:rPr>
          <w:rFonts w:hint="eastAsia"/>
        </w:rPr>
        <w:t>但是我们选择的排除标准是为了尽量减少出血风险对试验的影响，对于出血风险较高的心脏手术应</w:t>
      </w:r>
      <w:r>
        <w:rPr>
          <w:rFonts w:hint="eastAsia"/>
        </w:rPr>
        <w:t>(</w:t>
      </w:r>
      <w:r>
        <w:rPr>
          <w:rFonts w:hint="eastAsia"/>
        </w:rPr>
        <w:t>例如，复杂主动脉手术和</w:t>
      </w:r>
      <w:r>
        <w:rPr>
          <w:rFonts w:hint="eastAsia"/>
        </w:rPr>
        <w:t>/</w:t>
      </w:r>
      <w:r>
        <w:rPr>
          <w:rFonts w:hint="eastAsia"/>
        </w:rPr>
        <w:t>或术前肝素输注</w:t>
      </w:r>
      <w:r>
        <w:rPr>
          <w:rFonts w:hint="eastAsia"/>
        </w:rPr>
        <w:t>)</w:t>
      </w:r>
      <w:r>
        <w:rPr>
          <w:rFonts w:hint="eastAsia"/>
        </w:rPr>
        <w:t>专门研究其结果。</w:t>
      </w:r>
    </w:p>
    <w:p w14:paraId="0DABB650" w14:textId="6BE99A45" w:rsidR="00D148F8" w:rsidRDefault="001C7CC5" w:rsidP="0045498D">
      <w:pPr>
        <w:spacing w:line="360" w:lineRule="auto"/>
        <w:ind w:firstLineChars="200" w:firstLine="420"/>
        <w:textAlignment w:val="baseline"/>
        <w:rPr>
          <w:rFonts w:hint="eastAsia"/>
          <w:sz w:val="20"/>
        </w:rPr>
      </w:pPr>
      <w:r>
        <w:rPr>
          <w:rFonts w:hint="eastAsia"/>
        </w:rPr>
        <w:t>我们得出的结论是，与传统的肝素鱼精蛋白固定</w:t>
      </w:r>
      <w:r>
        <w:rPr>
          <w:rFonts w:hint="eastAsia"/>
        </w:rPr>
        <w:t>1:1</w:t>
      </w:r>
      <w:r>
        <w:rPr>
          <w:rFonts w:hint="eastAsia"/>
        </w:rPr>
        <w:t>比例中和相比，</w:t>
      </w:r>
      <w:r>
        <w:rPr>
          <w:rFonts w:hint="eastAsia"/>
        </w:rPr>
        <w:t>PRODOSE</w:t>
      </w:r>
      <w:r>
        <w:rPr>
          <w:rFonts w:hint="eastAsia"/>
        </w:rPr>
        <w:t>模型提供了更好的体外凝块硬度指标</w:t>
      </w:r>
      <w:r>
        <w:rPr>
          <w:rFonts w:hint="eastAsia"/>
        </w:rPr>
        <w:t>(</w:t>
      </w:r>
      <w:r>
        <w:rPr>
          <w:rFonts w:hint="eastAsia"/>
        </w:rPr>
        <w:t>特别是我们的主要终点，</w:t>
      </w:r>
      <w:r>
        <w:rPr>
          <w:rFonts w:hint="eastAsia"/>
        </w:rPr>
        <w:t>TEG r-time)</w:t>
      </w:r>
      <w:r>
        <w:rPr>
          <w:rFonts w:hint="eastAsia"/>
        </w:rPr>
        <w:t>。该模型减少了所需鱼精蛋</w:t>
      </w:r>
      <w:r>
        <w:rPr>
          <w:rFonts w:hint="eastAsia"/>
        </w:rPr>
        <w:lastRenderedPageBreak/>
        <w:t>白剂量的。在试验人群中，这种方法是安全的。需要进一步的研究来确定这种方法是否对出血风险较高的患者有临床益处。</w:t>
      </w:r>
    </w:p>
    <w:sectPr w:rsidR="00D148F8" w:rsidSect="00B11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D69B" w14:textId="77777777" w:rsidR="00B113A2" w:rsidRDefault="00B113A2" w:rsidP="0088383F">
      <w:r>
        <w:separator/>
      </w:r>
    </w:p>
  </w:endnote>
  <w:endnote w:type="continuationSeparator" w:id="0">
    <w:p w14:paraId="5BB8D8CD" w14:textId="77777777" w:rsidR="00B113A2" w:rsidRDefault="00B113A2" w:rsidP="0088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81AF" w14:textId="77777777" w:rsidR="00B113A2" w:rsidRDefault="00B113A2" w:rsidP="0088383F">
      <w:r>
        <w:separator/>
      </w:r>
    </w:p>
  </w:footnote>
  <w:footnote w:type="continuationSeparator" w:id="0">
    <w:p w14:paraId="4C95C640" w14:textId="77777777" w:rsidR="00B113A2" w:rsidRDefault="00B113A2" w:rsidP="0088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2737AC"/>
    <w:rsid w:val="00017CE5"/>
    <w:rsid w:val="000D0F70"/>
    <w:rsid w:val="001A09FE"/>
    <w:rsid w:val="001C7CC5"/>
    <w:rsid w:val="001E4B49"/>
    <w:rsid w:val="001E6949"/>
    <w:rsid w:val="002325C4"/>
    <w:rsid w:val="002737AC"/>
    <w:rsid w:val="002C11B8"/>
    <w:rsid w:val="002C2FE0"/>
    <w:rsid w:val="00381D51"/>
    <w:rsid w:val="003D4270"/>
    <w:rsid w:val="003D4938"/>
    <w:rsid w:val="00443366"/>
    <w:rsid w:val="0045498D"/>
    <w:rsid w:val="006C685C"/>
    <w:rsid w:val="0073478F"/>
    <w:rsid w:val="00762783"/>
    <w:rsid w:val="007F00C3"/>
    <w:rsid w:val="007F01F1"/>
    <w:rsid w:val="008238D4"/>
    <w:rsid w:val="00856F15"/>
    <w:rsid w:val="0088383F"/>
    <w:rsid w:val="008A4FF7"/>
    <w:rsid w:val="008D6A6D"/>
    <w:rsid w:val="00900ADA"/>
    <w:rsid w:val="009100B0"/>
    <w:rsid w:val="00950503"/>
    <w:rsid w:val="00960226"/>
    <w:rsid w:val="00961DAA"/>
    <w:rsid w:val="009630BE"/>
    <w:rsid w:val="00A05F02"/>
    <w:rsid w:val="00A13742"/>
    <w:rsid w:val="00A2300B"/>
    <w:rsid w:val="00A631A3"/>
    <w:rsid w:val="00A63D7B"/>
    <w:rsid w:val="00B005B8"/>
    <w:rsid w:val="00B113A2"/>
    <w:rsid w:val="00B119CA"/>
    <w:rsid w:val="00B86E8D"/>
    <w:rsid w:val="00B97226"/>
    <w:rsid w:val="00B97DB1"/>
    <w:rsid w:val="00BD4205"/>
    <w:rsid w:val="00C609A3"/>
    <w:rsid w:val="00C9069C"/>
    <w:rsid w:val="00D148F8"/>
    <w:rsid w:val="00D7185B"/>
    <w:rsid w:val="00D7579F"/>
    <w:rsid w:val="00DA7FA5"/>
    <w:rsid w:val="00DE7DF9"/>
    <w:rsid w:val="00E413F7"/>
    <w:rsid w:val="00E60949"/>
    <w:rsid w:val="00E77D4A"/>
    <w:rsid w:val="00E87C37"/>
    <w:rsid w:val="00EE1810"/>
    <w:rsid w:val="00FF1259"/>
    <w:rsid w:val="03531CC3"/>
    <w:rsid w:val="04325EB6"/>
    <w:rsid w:val="0F2F4751"/>
    <w:rsid w:val="15B31F7F"/>
    <w:rsid w:val="250C0474"/>
    <w:rsid w:val="25B63176"/>
    <w:rsid w:val="38C7541A"/>
    <w:rsid w:val="3B6E600F"/>
    <w:rsid w:val="3F43472B"/>
    <w:rsid w:val="46E97B8B"/>
    <w:rsid w:val="6C280123"/>
    <w:rsid w:val="6FB0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C3773"/>
  <w15:docId w15:val="{D07BB48A-77B2-4204-A27E-DB8FCCE3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9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1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rsid w:val="00B119CA"/>
    <w:pPr>
      <w:spacing w:beforeAutospacing="1" w:afterAutospacing="1"/>
      <w:jc w:val="left"/>
    </w:pPr>
    <w:rPr>
      <w:rFonts w:cs="Times New Roman"/>
      <w:kern w:val="0"/>
      <w:sz w:val="24"/>
    </w:rPr>
  </w:style>
  <w:style w:type="paragraph" w:styleId="a4">
    <w:name w:val="Revision"/>
    <w:hidden/>
    <w:uiPriority w:val="99"/>
    <w:semiHidden/>
    <w:rsid w:val="001A09FE"/>
    <w:rPr>
      <w:rFonts w:asciiTheme="minorHAnsi" w:eastAsiaTheme="minorEastAsia" w:hAnsiTheme="minorHAnsi" w:cstheme="minorBidi"/>
      <w:kern w:val="2"/>
      <w:sz w:val="21"/>
      <w:szCs w:val="24"/>
    </w:rPr>
  </w:style>
  <w:style w:type="paragraph" w:styleId="a5">
    <w:name w:val="Balloon Text"/>
    <w:basedOn w:val="a"/>
    <w:link w:val="a6"/>
    <w:rsid w:val="0088383F"/>
    <w:rPr>
      <w:sz w:val="18"/>
      <w:szCs w:val="18"/>
    </w:rPr>
  </w:style>
  <w:style w:type="character" w:customStyle="1" w:styleId="a6">
    <w:name w:val="批注框文本 字符"/>
    <w:basedOn w:val="a0"/>
    <w:link w:val="a5"/>
    <w:rsid w:val="0088383F"/>
    <w:rPr>
      <w:rFonts w:asciiTheme="minorHAnsi" w:eastAsiaTheme="minorEastAsia" w:hAnsiTheme="minorHAnsi" w:cstheme="minorBidi"/>
      <w:kern w:val="2"/>
      <w:sz w:val="18"/>
      <w:szCs w:val="18"/>
    </w:rPr>
  </w:style>
  <w:style w:type="paragraph" w:styleId="a7">
    <w:name w:val="header"/>
    <w:basedOn w:val="a"/>
    <w:link w:val="a8"/>
    <w:rsid w:val="0088383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8383F"/>
    <w:rPr>
      <w:rFonts w:asciiTheme="minorHAnsi" w:eastAsiaTheme="minorEastAsia" w:hAnsiTheme="minorHAnsi" w:cstheme="minorBidi"/>
      <w:kern w:val="2"/>
      <w:sz w:val="18"/>
      <w:szCs w:val="18"/>
    </w:rPr>
  </w:style>
  <w:style w:type="paragraph" w:styleId="a9">
    <w:name w:val="footer"/>
    <w:basedOn w:val="a"/>
    <w:link w:val="aa"/>
    <w:rsid w:val="0088383F"/>
    <w:pPr>
      <w:tabs>
        <w:tab w:val="center" w:pos="4153"/>
        <w:tab w:val="right" w:pos="8306"/>
      </w:tabs>
      <w:snapToGrid w:val="0"/>
      <w:jc w:val="left"/>
    </w:pPr>
    <w:rPr>
      <w:sz w:val="18"/>
      <w:szCs w:val="18"/>
    </w:rPr>
  </w:style>
  <w:style w:type="character" w:customStyle="1" w:styleId="aa">
    <w:name w:val="页脚 字符"/>
    <w:basedOn w:val="a0"/>
    <w:link w:val="a9"/>
    <w:rsid w:val="0088383F"/>
    <w:rPr>
      <w:rFonts w:asciiTheme="minorHAnsi" w:eastAsiaTheme="minorEastAsia" w:hAnsiTheme="minorHAnsi" w:cstheme="minorBidi"/>
      <w:kern w:val="2"/>
      <w:sz w:val="18"/>
      <w:szCs w:val="18"/>
    </w:rPr>
  </w:style>
  <w:style w:type="character" w:customStyle="1" w:styleId="HTML0">
    <w:name w:val="HTML 预设格式 字符"/>
    <w:basedOn w:val="a0"/>
    <w:link w:val="HTML"/>
    <w:uiPriority w:val="99"/>
    <w:rsid w:val="003D4270"/>
    <w:rPr>
      <w:rFonts w:ascii="宋体" w:hAnsi="宋体"/>
      <w:sz w:val="24"/>
      <w:szCs w:val="24"/>
    </w:rPr>
  </w:style>
  <w:style w:type="character" w:styleId="ab">
    <w:name w:val="annotation reference"/>
    <w:basedOn w:val="a0"/>
    <w:semiHidden/>
    <w:unhideWhenUsed/>
    <w:rsid w:val="007F01F1"/>
    <w:rPr>
      <w:sz w:val="21"/>
      <w:szCs w:val="21"/>
    </w:rPr>
  </w:style>
  <w:style w:type="paragraph" w:styleId="ac">
    <w:name w:val="annotation text"/>
    <w:basedOn w:val="a"/>
    <w:link w:val="ad"/>
    <w:semiHidden/>
    <w:unhideWhenUsed/>
    <w:rsid w:val="007F01F1"/>
    <w:pPr>
      <w:jc w:val="left"/>
    </w:pPr>
  </w:style>
  <w:style w:type="character" w:customStyle="1" w:styleId="ad">
    <w:name w:val="批注文字 字符"/>
    <w:basedOn w:val="a0"/>
    <w:link w:val="ac"/>
    <w:semiHidden/>
    <w:rsid w:val="007F01F1"/>
    <w:rPr>
      <w:rFonts w:asciiTheme="minorHAnsi" w:eastAsiaTheme="minorEastAsia" w:hAnsiTheme="minorHAnsi" w:cstheme="minorBidi"/>
      <w:kern w:val="2"/>
      <w:sz w:val="21"/>
      <w:szCs w:val="24"/>
    </w:rPr>
  </w:style>
  <w:style w:type="paragraph" w:styleId="ae">
    <w:name w:val="annotation subject"/>
    <w:basedOn w:val="ac"/>
    <w:next w:val="ac"/>
    <w:link w:val="af"/>
    <w:semiHidden/>
    <w:unhideWhenUsed/>
    <w:rsid w:val="007F01F1"/>
    <w:rPr>
      <w:b/>
      <w:bCs/>
    </w:rPr>
  </w:style>
  <w:style w:type="character" w:customStyle="1" w:styleId="af">
    <w:name w:val="批注主题 字符"/>
    <w:basedOn w:val="ad"/>
    <w:link w:val="ae"/>
    <w:semiHidden/>
    <w:rsid w:val="007F01F1"/>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457</Words>
  <Characters>2605</Characters>
  <Application>Microsoft Office Word</Application>
  <DocSecurity>0</DocSecurity>
  <Lines>21</Lines>
  <Paragraphs>6</Paragraphs>
  <ScaleCrop>false</ScaleCrop>
  <Company>Www.SangSan.Cn</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 荣华</cp:lastModifiedBy>
  <cp:revision>11</cp:revision>
  <dcterms:created xsi:type="dcterms:W3CDTF">2021-11-15T03:19:00Z</dcterms:created>
  <dcterms:modified xsi:type="dcterms:W3CDTF">2021-12-17T10:57:00Z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B64EF6C231614B1DB8DBEF6C7C5B513D</vt:lpwstr>
  </property>
</Properties>
</file>