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0BAC16" w14:textId="77777777" w:rsidR="004A5D38" w:rsidRDefault="00712CC7">
      <w:pPr>
        <w:spacing w:line="360" w:lineRule="auto"/>
        <w:jc w:val="center"/>
        <w:rPr>
          <w:rFonts w:ascii="宋体" w:eastAsia="宋体" w:hAnsi="宋体"/>
          <w:b/>
          <w:bCs/>
          <w:sz w:val="30"/>
          <w:szCs w:val="30"/>
          <w:lang w:eastAsia="zh-Hans"/>
        </w:rPr>
      </w:pPr>
      <w:r>
        <w:rPr>
          <w:rFonts w:ascii="宋体" w:eastAsia="宋体" w:hAnsi="宋体" w:hint="eastAsia"/>
          <w:b/>
          <w:bCs/>
          <w:sz w:val="30"/>
          <w:szCs w:val="30"/>
          <w:lang w:eastAsia="zh-Hans"/>
        </w:rPr>
        <w:t>微创体外循环对冠状动脉搭桥手术术后房颤发生的影响</w:t>
      </w:r>
    </w:p>
    <w:p w14:paraId="40D58369" w14:textId="77777777" w:rsidR="004A5D38" w:rsidRDefault="00712CC7">
      <w:pPr>
        <w:spacing w:line="360" w:lineRule="auto"/>
        <w:rPr>
          <w:rFonts w:ascii="宋体" w:eastAsia="宋体" w:hAnsi="宋体"/>
          <w:sz w:val="24"/>
        </w:rPr>
      </w:pPr>
      <w:r>
        <w:rPr>
          <w:rFonts w:ascii="宋体" w:eastAsia="宋体" w:hAnsi="宋体" w:hint="eastAsia"/>
          <w:sz w:val="24"/>
          <w:lang w:eastAsia="zh-Hans"/>
        </w:rPr>
        <w:t>翻译：蒋璇</w:t>
      </w:r>
      <w:r>
        <w:rPr>
          <w:rFonts w:ascii="宋体" w:eastAsia="宋体" w:hAnsi="宋体" w:hint="eastAsia"/>
          <w:sz w:val="24"/>
        </w:rPr>
        <w:t xml:space="preserve"> </w:t>
      </w:r>
      <w:r>
        <w:rPr>
          <w:rFonts w:ascii="宋体" w:eastAsia="宋体" w:hAnsi="宋体" w:hint="eastAsia"/>
          <w:sz w:val="24"/>
        </w:rPr>
        <w:t>中国医科大学附属第一医院</w:t>
      </w:r>
    </w:p>
    <w:p w14:paraId="5A1F2E8E" w14:textId="77777777" w:rsidR="004A5D38" w:rsidRDefault="00712CC7">
      <w:pPr>
        <w:spacing w:line="360" w:lineRule="auto"/>
        <w:jc w:val="left"/>
        <w:rPr>
          <w:rFonts w:ascii="宋体" w:eastAsia="宋体" w:hAnsi="宋体"/>
          <w:sz w:val="24"/>
        </w:rPr>
      </w:pPr>
      <w:r>
        <w:rPr>
          <w:rFonts w:ascii="宋体" w:eastAsia="宋体" w:hAnsi="宋体" w:hint="eastAsia"/>
          <w:sz w:val="24"/>
        </w:rPr>
        <w:t>审校：李平</w:t>
      </w:r>
      <w:r>
        <w:rPr>
          <w:rFonts w:ascii="宋体" w:eastAsia="宋体" w:hAnsi="宋体" w:hint="eastAsia"/>
          <w:sz w:val="24"/>
        </w:rPr>
        <w:t xml:space="preserve"> </w:t>
      </w:r>
      <w:r>
        <w:rPr>
          <w:rFonts w:ascii="宋体" w:eastAsia="宋体" w:hAnsi="宋体" w:hint="eastAsia"/>
          <w:sz w:val="24"/>
        </w:rPr>
        <w:t>华中科技大学附属协和医院</w:t>
      </w:r>
    </w:p>
    <w:p w14:paraId="7949EE80" w14:textId="77777777" w:rsidR="004A5D38" w:rsidRDefault="004A5D38">
      <w:pPr>
        <w:spacing w:line="360" w:lineRule="auto"/>
        <w:jc w:val="center"/>
        <w:rPr>
          <w:rFonts w:ascii="宋体" w:eastAsia="宋体" w:hAnsi="宋体"/>
          <w:b/>
          <w:bCs/>
          <w:sz w:val="30"/>
          <w:szCs w:val="30"/>
          <w:lang w:eastAsia="zh-Hans"/>
        </w:rPr>
      </w:pPr>
    </w:p>
    <w:p w14:paraId="244F9A70" w14:textId="77777777" w:rsidR="004A5D38" w:rsidRDefault="00712CC7">
      <w:pPr>
        <w:spacing w:line="360" w:lineRule="auto"/>
        <w:rPr>
          <w:rFonts w:ascii="宋体" w:eastAsia="宋体" w:hAnsi="宋体"/>
          <w:b/>
          <w:bCs/>
          <w:sz w:val="28"/>
          <w:szCs w:val="36"/>
        </w:rPr>
      </w:pPr>
      <w:r>
        <w:rPr>
          <w:rFonts w:ascii="宋体" w:eastAsia="宋体" w:hAnsi="宋体" w:hint="eastAsia"/>
          <w:b/>
          <w:bCs/>
          <w:sz w:val="28"/>
          <w:szCs w:val="36"/>
        </w:rPr>
        <w:t>摘要</w:t>
      </w:r>
    </w:p>
    <w:p w14:paraId="1CE490EF" w14:textId="15C58DDC" w:rsidR="004A5D38" w:rsidRDefault="00712CC7">
      <w:pPr>
        <w:spacing w:line="360" w:lineRule="auto"/>
        <w:ind w:firstLineChars="200" w:firstLine="480"/>
        <w:rPr>
          <w:rFonts w:ascii="宋体" w:eastAsia="宋体" w:hAnsi="宋体"/>
          <w:sz w:val="24"/>
        </w:rPr>
      </w:pPr>
      <w:r>
        <w:rPr>
          <w:rFonts w:ascii="宋体" w:eastAsia="宋体" w:hAnsi="宋体" w:hint="eastAsia"/>
          <w:sz w:val="24"/>
        </w:rPr>
        <w:t>术后</w:t>
      </w:r>
      <w:r>
        <w:rPr>
          <w:rFonts w:ascii="宋体" w:eastAsia="宋体" w:hAnsi="宋体" w:hint="eastAsia"/>
          <w:sz w:val="24"/>
        </w:rPr>
        <w:t>房颤</w:t>
      </w:r>
      <w:r>
        <w:rPr>
          <w:rFonts w:ascii="宋体" w:eastAsia="宋体" w:hAnsi="宋体" w:hint="eastAsia"/>
          <w:sz w:val="24"/>
        </w:rPr>
        <w:t xml:space="preserve"> (</w:t>
      </w:r>
      <w:proofErr w:type="spellStart"/>
      <w:r>
        <w:rPr>
          <w:rFonts w:ascii="宋体" w:eastAsia="宋体" w:hAnsi="宋体" w:hint="eastAsia"/>
          <w:sz w:val="24"/>
        </w:rPr>
        <w:t>po</w:t>
      </w:r>
      <w:r>
        <w:rPr>
          <w:rFonts w:ascii="宋体" w:eastAsia="宋体" w:hAnsi="宋体"/>
          <w:sz w:val="24"/>
        </w:rPr>
        <w:t>stopertive</w:t>
      </w:r>
      <w:proofErr w:type="spellEnd"/>
      <w:r>
        <w:rPr>
          <w:rFonts w:ascii="宋体" w:eastAsia="宋体" w:hAnsi="宋体"/>
          <w:sz w:val="24"/>
        </w:rPr>
        <w:t xml:space="preserve"> atrial fibrillation, </w:t>
      </w:r>
      <w:r>
        <w:rPr>
          <w:rFonts w:ascii="宋体" w:eastAsia="宋体" w:hAnsi="宋体" w:hint="eastAsia"/>
          <w:sz w:val="24"/>
        </w:rPr>
        <w:t xml:space="preserve">POAF) </w:t>
      </w:r>
      <w:r>
        <w:rPr>
          <w:rFonts w:ascii="宋体" w:eastAsia="宋体" w:hAnsi="宋体" w:hint="eastAsia"/>
          <w:sz w:val="24"/>
        </w:rPr>
        <w:t>是心脏手术后最常见的心律失常。通过选择可以减少全身炎症反应的体外循环方法，潜在地降低</w:t>
      </w:r>
      <w:r>
        <w:rPr>
          <w:rFonts w:ascii="宋体" w:eastAsia="宋体" w:hAnsi="宋体" w:hint="eastAsia"/>
          <w:sz w:val="24"/>
        </w:rPr>
        <w:t xml:space="preserve"> POAF </w:t>
      </w:r>
      <w:r>
        <w:rPr>
          <w:rFonts w:ascii="宋体" w:eastAsia="宋体" w:hAnsi="宋体" w:hint="eastAsia"/>
          <w:sz w:val="24"/>
        </w:rPr>
        <w:t>的发生风险。在这项前瞻性随机试验中，我们比较了微创体外循环</w:t>
      </w:r>
      <w:r>
        <w:rPr>
          <w:rFonts w:ascii="宋体" w:eastAsia="宋体" w:hAnsi="宋体" w:hint="eastAsia"/>
          <w:sz w:val="24"/>
        </w:rPr>
        <w:t xml:space="preserve"> (minimal invasive extracorporeal</w:t>
      </w:r>
      <w:r>
        <w:rPr>
          <w:rFonts w:ascii="宋体" w:eastAsia="宋体" w:hAnsi="宋体"/>
          <w:sz w:val="24"/>
        </w:rPr>
        <w:t xml:space="preserve"> </w:t>
      </w:r>
      <w:r>
        <w:rPr>
          <w:rFonts w:ascii="宋体" w:eastAsia="宋体" w:hAnsi="宋体" w:hint="eastAsia"/>
          <w:sz w:val="24"/>
        </w:rPr>
        <w:t>circulation</w:t>
      </w:r>
      <w:r>
        <w:rPr>
          <w:rFonts w:ascii="宋体" w:eastAsia="宋体" w:hAnsi="宋体"/>
          <w:sz w:val="24"/>
        </w:rPr>
        <w:t xml:space="preserve">, </w:t>
      </w:r>
      <w:proofErr w:type="spellStart"/>
      <w:r>
        <w:rPr>
          <w:rFonts w:ascii="宋体" w:eastAsia="宋体" w:hAnsi="宋体" w:hint="eastAsia"/>
          <w:sz w:val="24"/>
        </w:rPr>
        <w:t>MiECC</w:t>
      </w:r>
      <w:proofErr w:type="spellEnd"/>
      <w:r>
        <w:rPr>
          <w:rFonts w:ascii="宋体" w:eastAsia="宋体" w:hAnsi="宋体" w:hint="eastAsia"/>
          <w:sz w:val="24"/>
        </w:rPr>
        <w:t>)</w:t>
      </w:r>
      <w:r>
        <w:rPr>
          <w:rFonts w:ascii="宋体" w:eastAsia="宋体" w:hAnsi="宋体" w:hint="eastAsia"/>
          <w:sz w:val="24"/>
        </w:rPr>
        <w:t>与常规体外循环</w:t>
      </w:r>
      <w:r>
        <w:rPr>
          <w:rFonts w:ascii="宋体" w:eastAsia="宋体" w:hAnsi="宋体" w:hint="eastAsia"/>
          <w:sz w:val="24"/>
        </w:rPr>
        <w:t xml:space="preserve"> (</w:t>
      </w:r>
      <w:r>
        <w:rPr>
          <w:rFonts w:ascii="宋体" w:eastAsia="宋体" w:hAnsi="宋体"/>
          <w:sz w:val="24"/>
        </w:rPr>
        <w:t xml:space="preserve">conventional </w:t>
      </w:r>
      <w:r>
        <w:rPr>
          <w:rFonts w:ascii="宋体" w:eastAsia="宋体" w:hAnsi="宋体" w:hint="eastAsia"/>
          <w:sz w:val="24"/>
        </w:rPr>
        <w:t>invasive extracorporeal</w:t>
      </w:r>
      <w:r>
        <w:rPr>
          <w:rFonts w:ascii="宋体" w:eastAsia="宋体" w:hAnsi="宋体"/>
          <w:sz w:val="24"/>
        </w:rPr>
        <w:t xml:space="preserve"> c</w:t>
      </w:r>
      <w:r>
        <w:rPr>
          <w:rFonts w:ascii="宋体" w:eastAsia="宋体" w:hAnsi="宋体" w:hint="eastAsia"/>
          <w:sz w:val="24"/>
        </w:rPr>
        <w:t>irculation</w:t>
      </w:r>
      <w:r>
        <w:rPr>
          <w:rFonts w:ascii="宋体" w:eastAsia="宋体" w:hAnsi="宋体"/>
          <w:sz w:val="24"/>
        </w:rPr>
        <w:t xml:space="preserve">, </w:t>
      </w:r>
      <w:r>
        <w:rPr>
          <w:rFonts w:ascii="宋体" w:eastAsia="宋体" w:hAnsi="宋体" w:hint="eastAsia"/>
          <w:sz w:val="24"/>
        </w:rPr>
        <w:t xml:space="preserve">CECC) </w:t>
      </w:r>
      <w:r>
        <w:rPr>
          <w:rFonts w:ascii="宋体" w:eastAsia="宋体" w:hAnsi="宋体" w:hint="eastAsia"/>
          <w:sz w:val="24"/>
        </w:rPr>
        <w:t>在预防冠状动脉搭桥手术</w:t>
      </w:r>
      <w:r>
        <w:rPr>
          <w:rFonts w:ascii="宋体" w:eastAsia="宋体" w:hAnsi="宋体" w:hint="eastAsia"/>
          <w:sz w:val="24"/>
        </w:rPr>
        <w:t xml:space="preserve"> (coronary</w:t>
      </w:r>
      <w:r>
        <w:rPr>
          <w:rFonts w:ascii="宋体" w:eastAsia="宋体" w:hAnsi="宋体"/>
          <w:sz w:val="24"/>
        </w:rPr>
        <w:t xml:space="preserve"> </w:t>
      </w:r>
      <w:r>
        <w:rPr>
          <w:rFonts w:ascii="宋体" w:eastAsia="宋体" w:hAnsi="宋体" w:hint="eastAsia"/>
          <w:sz w:val="24"/>
        </w:rPr>
        <w:t>artery</w:t>
      </w:r>
      <w:r>
        <w:rPr>
          <w:rFonts w:ascii="宋体" w:eastAsia="宋体" w:hAnsi="宋体"/>
          <w:sz w:val="24"/>
        </w:rPr>
        <w:t xml:space="preserve"> </w:t>
      </w:r>
      <w:r>
        <w:rPr>
          <w:rFonts w:ascii="宋体" w:eastAsia="宋体" w:hAnsi="宋体" w:hint="eastAsia"/>
          <w:sz w:val="24"/>
        </w:rPr>
        <w:t>bypass</w:t>
      </w:r>
      <w:r>
        <w:rPr>
          <w:rFonts w:ascii="宋体" w:eastAsia="宋体" w:hAnsi="宋体"/>
          <w:sz w:val="24"/>
        </w:rPr>
        <w:t xml:space="preserve">, </w:t>
      </w:r>
      <w:r>
        <w:rPr>
          <w:rFonts w:ascii="宋体" w:eastAsia="宋体" w:hAnsi="宋体" w:hint="eastAsia"/>
          <w:sz w:val="24"/>
        </w:rPr>
        <w:t xml:space="preserve">CABG) </w:t>
      </w:r>
      <w:r>
        <w:rPr>
          <w:rFonts w:ascii="宋体" w:eastAsia="宋体" w:hAnsi="宋体" w:hint="eastAsia"/>
          <w:sz w:val="24"/>
        </w:rPr>
        <w:t>后</w:t>
      </w:r>
      <w:r>
        <w:rPr>
          <w:rFonts w:ascii="宋体" w:eastAsia="宋体" w:hAnsi="宋体" w:hint="eastAsia"/>
          <w:sz w:val="24"/>
        </w:rPr>
        <w:t xml:space="preserve"> POAF</w:t>
      </w:r>
      <w:r>
        <w:rPr>
          <w:rFonts w:ascii="宋体" w:eastAsia="宋体" w:hAnsi="宋体" w:hint="eastAsia"/>
          <w:sz w:val="24"/>
        </w:rPr>
        <w:t>中的作用。共有</w:t>
      </w:r>
      <w:r>
        <w:rPr>
          <w:rFonts w:ascii="宋体" w:eastAsia="宋体" w:hAnsi="宋体" w:hint="eastAsia"/>
          <w:sz w:val="24"/>
        </w:rPr>
        <w:t xml:space="preserve"> 240 </w:t>
      </w:r>
      <w:r>
        <w:rPr>
          <w:rFonts w:ascii="宋体" w:eastAsia="宋体" w:hAnsi="宋体" w:hint="eastAsia"/>
          <w:sz w:val="24"/>
        </w:rPr>
        <w:t>名患者进行首次体外循环下</w:t>
      </w:r>
      <w:r>
        <w:rPr>
          <w:rFonts w:ascii="宋体" w:eastAsia="宋体" w:hAnsi="宋体" w:hint="eastAsia"/>
          <w:sz w:val="24"/>
        </w:rPr>
        <w:t xml:space="preserve"> CABG</w:t>
      </w:r>
      <w:r>
        <w:rPr>
          <w:rFonts w:ascii="宋体" w:eastAsia="宋体" w:hAnsi="宋体" w:hint="eastAsia"/>
          <w:sz w:val="24"/>
        </w:rPr>
        <w:t>手术，随机分配至</w:t>
      </w:r>
      <w:r>
        <w:rPr>
          <w:rFonts w:ascii="宋体" w:eastAsia="宋体" w:hAnsi="宋体" w:hint="eastAsia"/>
          <w:sz w:val="24"/>
        </w:rPr>
        <w:t xml:space="preserve"> </w:t>
      </w:r>
      <w:proofErr w:type="spellStart"/>
      <w:r>
        <w:rPr>
          <w:rFonts w:ascii="宋体" w:eastAsia="宋体" w:hAnsi="宋体" w:hint="eastAsia"/>
          <w:sz w:val="24"/>
        </w:rPr>
        <w:t>MiECC</w:t>
      </w:r>
      <w:proofErr w:type="spellEnd"/>
      <w:r>
        <w:rPr>
          <w:rFonts w:ascii="宋体" w:eastAsia="宋体" w:hAnsi="宋体" w:hint="eastAsia"/>
          <w:sz w:val="24"/>
        </w:rPr>
        <w:t xml:space="preserve"> </w:t>
      </w:r>
      <w:r>
        <w:rPr>
          <w:rFonts w:ascii="宋体" w:eastAsia="宋体" w:hAnsi="宋体" w:hint="eastAsia"/>
          <w:sz w:val="24"/>
        </w:rPr>
        <w:t>或</w:t>
      </w:r>
      <w:r>
        <w:rPr>
          <w:rFonts w:ascii="宋体" w:eastAsia="宋体" w:hAnsi="宋体" w:hint="eastAsia"/>
          <w:sz w:val="24"/>
        </w:rPr>
        <w:t xml:space="preserve"> CECC</w:t>
      </w:r>
      <w:r>
        <w:rPr>
          <w:rFonts w:ascii="宋体" w:eastAsia="宋体" w:hAnsi="宋体" w:hint="eastAsia"/>
          <w:sz w:val="24"/>
        </w:rPr>
        <w:t>组。其主要结局指标是术后前</w:t>
      </w:r>
      <w:r>
        <w:rPr>
          <w:rFonts w:ascii="宋体" w:eastAsia="宋体" w:hAnsi="宋体" w:hint="eastAsia"/>
          <w:sz w:val="24"/>
        </w:rPr>
        <w:t xml:space="preserve"> 84 </w:t>
      </w:r>
      <w:r>
        <w:rPr>
          <w:rFonts w:ascii="宋体" w:eastAsia="宋体" w:hAnsi="宋体" w:hint="eastAsia"/>
          <w:sz w:val="24"/>
        </w:rPr>
        <w:t>小时内出现首次</w:t>
      </w:r>
      <w:r>
        <w:rPr>
          <w:rFonts w:ascii="宋体" w:eastAsia="宋体" w:hAnsi="宋体" w:hint="eastAsia"/>
          <w:sz w:val="24"/>
        </w:rPr>
        <w:t xml:space="preserve"> POAF </w:t>
      </w:r>
      <w:r>
        <w:rPr>
          <w:rFonts w:ascii="宋体" w:eastAsia="宋体" w:hAnsi="宋体" w:hint="eastAsia"/>
          <w:sz w:val="24"/>
        </w:rPr>
        <w:t>的发生率。</w:t>
      </w:r>
      <w:r>
        <w:rPr>
          <w:rFonts w:ascii="宋体" w:eastAsia="宋体" w:hAnsi="宋体" w:hint="eastAsia"/>
          <w:sz w:val="24"/>
        </w:rPr>
        <w:t xml:space="preserve"> </w:t>
      </w:r>
      <w:proofErr w:type="spellStart"/>
      <w:r>
        <w:rPr>
          <w:rFonts w:ascii="宋体" w:eastAsia="宋体" w:hAnsi="宋体" w:hint="eastAsia"/>
          <w:sz w:val="24"/>
        </w:rPr>
        <w:t>MiECC</w:t>
      </w:r>
      <w:proofErr w:type="spellEnd"/>
      <w:r>
        <w:rPr>
          <w:rFonts w:ascii="宋体" w:eastAsia="宋体" w:hAnsi="宋体" w:hint="eastAsia"/>
          <w:sz w:val="24"/>
        </w:rPr>
        <w:t xml:space="preserve"> </w:t>
      </w:r>
      <w:r>
        <w:rPr>
          <w:rFonts w:ascii="宋体" w:eastAsia="宋体" w:hAnsi="宋体" w:hint="eastAsia"/>
          <w:sz w:val="24"/>
        </w:rPr>
        <w:t>患者</w:t>
      </w:r>
      <w:r>
        <w:rPr>
          <w:rFonts w:ascii="宋体" w:eastAsia="宋体" w:hAnsi="宋体" w:hint="eastAsia"/>
          <w:sz w:val="24"/>
        </w:rPr>
        <w:t>POAF</w:t>
      </w:r>
      <w:r>
        <w:rPr>
          <w:rFonts w:ascii="宋体" w:eastAsia="宋体" w:hAnsi="宋体" w:hint="eastAsia"/>
          <w:sz w:val="24"/>
        </w:rPr>
        <w:t>发生率为</w:t>
      </w:r>
      <w:r>
        <w:rPr>
          <w:rFonts w:ascii="宋体" w:eastAsia="宋体" w:hAnsi="宋体" w:hint="eastAsia"/>
          <w:sz w:val="24"/>
        </w:rPr>
        <w:t>35.0%</w:t>
      </w:r>
      <w:r>
        <w:rPr>
          <w:rFonts w:ascii="宋体" w:eastAsia="宋体" w:hAnsi="宋体" w:hint="eastAsia"/>
          <w:sz w:val="24"/>
        </w:rPr>
        <w:t>，</w:t>
      </w:r>
      <w:r>
        <w:rPr>
          <w:rFonts w:ascii="宋体" w:eastAsia="宋体" w:hAnsi="宋体" w:hint="eastAsia"/>
          <w:sz w:val="24"/>
        </w:rPr>
        <w:t>CECC</w:t>
      </w:r>
      <w:r>
        <w:rPr>
          <w:rFonts w:ascii="宋体" w:eastAsia="宋体" w:hAnsi="宋体" w:hint="eastAsia"/>
          <w:sz w:val="24"/>
        </w:rPr>
        <w:t>患者</w:t>
      </w:r>
      <w:r>
        <w:rPr>
          <w:rFonts w:ascii="宋体" w:eastAsia="宋体" w:hAnsi="宋体"/>
          <w:sz w:val="24"/>
        </w:rPr>
        <w:t>POAF</w:t>
      </w:r>
      <w:r>
        <w:rPr>
          <w:rFonts w:ascii="宋体" w:eastAsia="宋体" w:hAnsi="宋体" w:hint="eastAsia"/>
          <w:sz w:val="24"/>
        </w:rPr>
        <w:t>的发生率为</w:t>
      </w:r>
      <w:r>
        <w:rPr>
          <w:rFonts w:ascii="宋体" w:eastAsia="宋体" w:hAnsi="宋体" w:hint="eastAsia"/>
          <w:sz w:val="24"/>
        </w:rPr>
        <w:t>3</w:t>
      </w:r>
      <w:r>
        <w:rPr>
          <w:rFonts w:ascii="宋体" w:eastAsia="宋体" w:hAnsi="宋体"/>
          <w:sz w:val="24"/>
        </w:rPr>
        <w:t>5.8</w:t>
      </w:r>
      <w:r>
        <w:rPr>
          <w:rFonts w:ascii="宋体" w:eastAsia="宋体" w:hAnsi="宋体" w:hint="eastAsia"/>
          <w:sz w:val="24"/>
        </w:rPr>
        <w:t>%</w:t>
      </w:r>
      <w:r>
        <w:rPr>
          <w:rFonts w:ascii="宋体" w:eastAsia="宋体" w:hAnsi="宋体" w:hint="eastAsia"/>
          <w:sz w:val="24"/>
        </w:rPr>
        <w:t>，组间差异</w:t>
      </w:r>
      <w:r>
        <w:rPr>
          <w:rFonts w:ascii="宋体" w:eastAsia="宋体" w:hAnsi="宋体" w:hint="eastAsia"/>
          <w:sz w:val="24"/>
        </w:rPr>
        <w:t>无统计学意义。</w:t>
      </w:r>
      <w:r>
        <w:rPr>
          <w:rFonts w:ascii="宋体" w:eastAsia="宋体" w:hAnsi="宋体" w:hint="eastAsia"/>
          <w:sz w:val="24"/>
        </w:rPr>
        <w:t xml:space="preserve"> </w:t>
      </w:r>
      <w:proofErr w:type="spellStart"/>
      <w:r>
        <w:rPr>
          <w:rFonts w:ascii="宋体" w:eastAsia="宋体" w:hAnsi="宋体" w:hint="eastAsia"/>
          <w:sz w:val="24"/>
        </w:rPr>
        <w:t>MiECC</w:t>
      </w:r>
      <w:proofErr w:type="spellEnd"/>
      <w:r>
        <w:rPr>
          <w:rFonts w:ascii="宋体" w:eastAsia="宋体" w:hAnsi="宋体" w:hint="eastAsia"/>
          <w:sz w:val="24"/>
        </w:rPr>
        <w:t xml:space="preserve"> </w:t>
      </w:r>
      <w:r>
        <w:rPr>
          <w:rFonts w:ascii="宋体" w:eastAsia="宋体" w:hAnsi="宋体" w:hint="eastAsia"/>
          <w:sz w:val="24"/>
        </w:rPr>
        <w:t>组术后首次</w:t>
      </w:r>
      <w:r>
        <w:rPr>
          <w:rFonts w:ascii="宋体" w:eastAsia="宋体" w:hAnsi="宋体" w:hint="eastAsia"/>
          <w:sz w:val="24"/>
        </w:rPr>
        <w:t xml:space="preserve">CK-MB </w:t>
      </w:r>
      <w:r>
        <w:rPr>
          <w:rFonts w:ascii="宋体" w:eastAsia="宋体" w:hAnsi="宋体" w:hint="eastAsia"/>
          <w:sz w:val="24"/>
        </w:rPr>
        <w:t>质量</w:t>
      </w:r>
      <w:r>
        <w:rPr>
          <w:rFonts w:ascii="宋体" w:eastAsia="宋体" w:hAnsi="宋体" w:hint="eastAsia"/>
          <w:sz w:val="24"/>
        </w:rPr>
        <w:t xml:space="preserve"> (CK-</w:t>
      </w:r>
      <w:proofErr w:type="spellStart"/>
      <w:r>
        <w:rPr>
          <w:rFonts w:ascii="宋体" w:eastAsia="宋体" w:hAnsi="宋体" w:hint="eastAsia"/>
          <w:sz w:val="24"/>
        </w:rPr>
        <w:t>MBm</w:t>
      </w:r>
      <w:proofErr w:type="spellEnd"/>
      <w:r>
        <w:rPr>
          <w:rFonts w:ascii="宋体" w:eastAsia="宋体" w:hAnsi="宋体" w:hint="eastAsia"/>
          <w:sz w:val="24"/>
        </w:rPr>
        <w:t xml:space="preserve">) </w:t>
      </w:r>
      <w:r>
        <w:rPr>
          <w:rFonts w:ascii="宋体" w:eastAsia="宋体" w:hAnsi="宋体" w:hint="eastAsia"/>
          <w:sz w:val="24"/>
        </w:rPr>
        <w:t>值低于</w:t>
      </w:r>
      <w:r>
        <w:rPr>
          <w:rFonts w:ascii="宋体" w:eastAsia="宋体" w:hAnsi="宋体" w:hint="eastAsia"/>
          <w:sz w:val="24"/>
        </w:rPr>
        <w:t xml:space="preserve"> CECC </w:t>
      </w:r>
      <w:r>
        <w:rPr>
          <w:rFonts w:ascii="宋体" w:eastAsia="宋体" w:hAnsi="宋体" w:hint="eastAsia"/>
          <w:sz w:val="24"/>
        </w:rPr>
        <w:t>组，而</w:t>
      </w:r>
      <w:proofErr w:type="gramStart"/>
      <w:r>
        <w:rPr>
          <w:rFonts w:ascii="宋体" w:eastAsia="宋体" w:hAnsi="宋体" w:hint="eastAsia"/>
          <w:sz w:val="24"/>
        </w:rPr>
        <w:t>围手术期多巴酚</w:t>
      </w:r>
      <w:proofErr w:type="gramEnd"/>
      <w:r>
        <w:rPr>
          <w:rFonts w:ascii="宋体" w:eastAsia="宋体" w:hAnsi="宋体" w:hint="eastAsia"/>
          <w:sz w:val="24"/>
        </w:rPr>
        <w:t>丁胺的使用在</w:t>
      </w:r>
      <w:r>
        <w:rPr>
          <w:rFonts w:ascii="宋体" w:eastAsia="宋体" w:hAnsi="宋体" w:hint="eastAsia"/>
          <w:sz w:val="24"/>
        </w:rPr>
        <w:t xml:space="preserve"> </w:t>
      </w:r>
      <w:proofErr w:type="spellStart"/>
      <w:r>
        <w:rPr>
          <w:rFonts w:ascii="宋体" w:eastAsia="宋体" w:hAnsi="宋体" w:hint="eastAsia"/>
          <w:sz w:val="24"/>
        </w:rPr>
        <w:t>MiECC</w:t>
      </w:r>
      <w:proofErr w:type="spellEnd"/>
      <w:r>
        <w:rPr>
          <w:rFonts w:ascii="宋体" w:eastAsia="宋体" w:hAnsi="宋体" w:hint="eastAsia"/>
          <w:sz w:val="24"/>
        </w:rPr>
        <w:t xml:space="preserve"> </w:t>
      </w:r>
      <w:r>
        <w:rPr>
          <w:rFonts w:ascii="宋体" w:eastAsia="宋体" w:hAnsi="宋体" w:hint="eastAsia"/>
          <w:sz w:val="24"/>
        </w:rPr>
        <w:t>组中更高。</w:t>
      </w:r>
      <w:r>
        <w:rPr>
          <w:rFonts w:ascii="宋体" w:eastAsia="宋体" w:hAnsi="宋体" w:hint="eastAsia"/>
          <w:sz w:val="24"/>
        </w:rPr>
        <w:t xml:space="preserve"> </w:t>
      </w:r>
      <w:proofErr w:type="spellStart"/>
      <w:r>
        <w:rPr>
          <w:rFonts w:ascii="宋体" w:eastAsia="宋体" w:hAnsi="宋体" w:hint="eastAsia"/>
          <w:sz w:val="24"/>
        </w:rPr>
        <w:t>MiECC</w:t>
      </w:r>
      <w:proofErr w:type="spellEnd"/>
      <w:r>
        <w:rPr>
          <w:rFonts w:ascii="宋体" w:eastAsia="宋体" w:hAnsi="宋体" w:hint="eastAsia"/>
          <w:sz w:val="24"/>
        </w:rPr>
        <w:t xml:space="preserve"> </w:t>
      </w:r>
      <w:r>
        <w:rPr>
          <w:rFonts w:ascii="宋体" w:eastAsia="宋体" w:hAnsi="宋体" w:hint="eastAsia"/>
          <w:sz w:val="24"/>
        </w:rPr>
        <w:t>和</w:t>
      </w:r>
      <w:r>
        <w:rPr>
          <w:rFonts w:ascii="宋体" w:eastAsia="宋体" w:hAnsi="宋体" w:hint="eastAsia"/>
          <w:sz w:val="24"/>
        </w:rPr>
        <w:t xml:space="preserve"> CECC </w:t>
      </w:r>
      <w:r>
        <w:rPr>
          <w:rFonts w:ascii="宋体" w:eastAsia="宋体" w:hAnsi="宋体" w:hint="eastAsia"/>
          <w:sz w:val="24"/>
        </w:rPr>
        <w:t>组中风、</w:t>
      </w:r>
      <w:proofErr w:type="gramStart"/>
      <w:r>
        <w:rPr>
          <w:rFonts w:ascii="宋体" w:eastAsia="宋体" w:hAnsi="宋体" w:hint="eastAsia"/>
          <w:sz w:val="24"/>
        </w:rPr>
        <w:t>围手术期</w:t>
      </w:r>
      <w:proofErr w:type="gramEnd"/>
      <w:r>
        <w:rPr>
          <w:rFonts w:ascii="宋体" w:eastAsia="宋体" w:hAnsi="宋体" w:hint="eastAsia"/>
          <w:sz w:val="24"/>
        </w:rPr>
        <w:t>心肌梗塞和出血引起的再切开术的发生率没有差异。年龄和术后峰值</w:t>
      </w:r>
      <w:r>
        <w:rPr>
          <w:rFonts w:ascii="宋体" w:eastAsia="宋体" w:hAnsi="宋体" w:hint="eastAsia"/>
          <w:sz w:val="24"/>
        </w:rPr>
        <w:t xml:space="preserve"> CK-</w:t>
      </w:r>
      <w:proofErr w:type="spellStart"/>
      <w:r>
        <w:rPr>
          <w:rFonts w:ascii="宋体" w:eastAsia="宋体" w:hAnsi="宋体" w:hint="eastAsia"/>
          <w:sz w:val="24"/>
        </w:rPr>
        <w:t>MBm</w:t>
      </w:r>
      <w:proofErr w:type="spellEnd"/>
      <w:r>
        <w:rPr>
          <w:rFonts w:ascii="宋体" w:eastAsia="宋体" w:hAnsi="宋体" w:hint="eastAsia"/>
          <w:sz w:val="24"/>
        </w:rPr>
        <w:t>是</w:t>
      </w:r>
      <w:r>
        <w:rPr>
          <w:rFonts w:ascii="宋体" w:eastAsia="宋体" w:hAnsi="宋体" w:hint="eastAsia"/>
          <w:sz w:val="24"/>
        </w:rPr>
        <w:t xml:space="preserve"> POAF </w:t>
      </w:r>
      <w:r>
        <w:rPr>
          <w:rFonts w:ascii="宋体" w:eastAsia="宋体" w:hAnsi="宋体" w:hint="eastAsia"/>
          <w:sz w:val="24"/>
        </w:rPr>
        <w:t>的独立预测因子。与</w:t>
      </w:r>
      <w:r>
        <w:rPr>
          <w:rFonts w:ascii="宋体" w:eastAsia="宋体" w:hAnsi="宋体" w:hint="eastAsia"/>
          <w:sz w:val="24"/>
        </w:rPr>
        <w:t xml:space="preserve"> CECC </w:t>
      </w:r>
      <w:r>
        <w:rPr>
          <w:rFonts w:ascii="宋体" w:eastAsia="宋体" w:hAnsi="宋体" w:hint="eastAsia"/>
          <w:sz w:val="24"/>
        </w:rPr>
        <w:t>相比，</w:t>
      </w:r>
      <w:proofErr w:type="spellStart"/>
      <w:r>
        <w:rPr>
          <w:rFonts w:ascii="宋体" w:eastAsia="宋体" w:hAnsi="宋体" w:hint="eastAsia"/>
          <w:sz w:val="24"/>
        </w:rPr>
        <w:t>MiECC</w:t>
      </w:r>
      <w:proofErr w:type="spellEnd"/>
      <w:r>
        <w:rPr>
          <w:rFonts w:ascii="宋体" w:eastAsia="宋体" w:hAnsi="宋体" w:hint="eastAsia"/>
          <w:sz w:val="24"/>
        </w:rPr>
        <w:t xml:space="preserve"> </w:t>
      </w:r>
      <w:r>
        <w:rPr>
          <w:rFonts w:ascii="宋体" w:eastAsia="宋体" w:hAnsi="宋体" w:hint="eastAsia"/>
          <w:sz w:val="24"/>
        </w:rPr>
        <w:t>并不能有效降低</w:t>
      </w:r>
      <w:r>
        <w:rPr>
          <w:rFonts w:ascii="宋体" w:eastAsia="宋体" w:hAnsi="宋体" w:hint="eastAsia"/>
          <w:sz w:val="24"/>
        </w:rPr>
        <w:t xml:space="preserve"> CABG </w:t>
      </w:r>
      <w:r>
        <w:rPr>
          <w:rFonts w:ascii="宋体" w:eastAsia="宋体" w:hAnsi="宋体" w:hint="eastAsia"/>
          <w:sz w:val="24"/>
        </w:rPr>
        <w:t>患者的</w:t>
      </w:r>
      <w:r>
        <w:rPr>
          <w:rFonts w:ascii="宋体" w:eastAsia="宋体" w:hAnsi="宋体" w:hint="eastAsia"/>
          <w:sz w:val="24"/>
        </w:rPr>
        <w:t xml:space="preserve"> POAF </w:t>
      </w:r>
      <w:r>
        <w:rPr>
          <w:rFonts w:ascii="宋体" w:eastAsia="宋体" w:hAnsi="宋体" w:hint="eastAsia"/>
          <w:sz w:val="24"/>
        </w:rPr>
        <w:t>发生率。</w:t>
      </w:r>
    </w:p>
    <w:p w14:paraId="0798D6ED" w14:textId="77777777" w:rsidR="004A5D38" w:rsidRDefault="004A5D38">
      <w:pPr>
        <w:spacing w:line="360" w:lineRule="auto"/>
        <w:ind w:firstLineChars="200" w:firstLine="480"/>
        <w:rPr>
          <w:rFonts w:ascii="宋体" w:eastAsia="宋体" w:hAnsi="宋体"/>
          <w:sz w:val="24"/>
        </w:rPr>
      </w:pPr>
    </w:p>
    <w:p w14:paraId="0D79FB1F" w14:textId="77777777" w:rsidR="004A5D38" w:rsidRDefault="00712CC7">
      <w:pPr>
        <w:spacing w:line="360" w:lineRule="auto"/>
        <w:rPr>
          <w:rFonts w:ascii="宋体" w:eastAsia="宋体" w:hAnsi="宋体"/>
          <w:b/>
          <w:bCs/>
          <w:sz w:val="28"/>
          <w:szCs w:val="36"/>
        </w:rPr>
      </w:pPr>
      <w:r>
        <w:rPr>
          <w:rFonts w:ascii="宋体" w:eastAsia="宋体" w:hAnsi="宋体" w:hint="eastAsia"/>
          <w:b/>
          <w:bCs/>
          <w:sz w:val="28"/>
          <w:szCs w:val="36"/>
        </w:rPr>
        <w:t>前言</w:t>
      </w:r>
    </w:p>
    <w:p w14:paraId="1BA39082" w14:textId="77777777" w:rsidR="004A5D38" w:rsidRDefault="00712CC7">
      <w:pPr>
        <w:spacing w:line="360" w:lineRule="auto"/>
        <w:ind w:firstLineChars="200" w:firstLine="480"/>
        <w:rPr>
          <w:rFonts w:ascii="宋体" w:eastAsia="宋体" w:hAnsi="宋体"/>
          <w:sz w:val="24"/>
        </w:rPr>
      </w:pPr>
      <w:r>
        <w:rPr>
          <w:rFonts w:ascii="宋体" w:eastAsia="宋体" w:hAnsi="宋体" w:hint="eastAsia"/>
          <w:sz w:val="24"/>
        </w:rPr>
        <w:t>术后房颤是心脏外科术后常见心律失常并发症，发生机制并未完全阐明，</w:t>
      </w:r>
    </w:p>
    <w:p w14:paraId="6CEB8033" w14:textId="77777777" w:rsidR="004A5D38" w:rsidRDefault="00712CC7">
      <w:pPr>
        <w:spacing w:line="360" w:lineRule="auto"/>
        <w:ind w:firstLineChars="200" w:firstLine="480"/>
        <w:rPr>
          <w:rFonts w:ascii="宋体" w:eastAsia="宋体" w:hAnsi="宋体"/>
          <w:sz w:val="24"/>
        </w:rPr>
      </w:pPr>
      <w:r>
        <w:rPr>
          <w:rFonts w:ascii="宋体" w:eastAsia="宋体" w:hAnsi="宋体" w:hint="eastAsia"/>
          <w:sz w:val="24"/>
        </w:rPr>
        <w:t>随机对照试验，比较是否</w:t>
      </w:r>
      <w:proofErr w:type="spellStart"/>
      <w:r>
        <w:rPr>
          <w:rFonts w:ascii="宋体" w:eastAsia="宋体" w:hAnsi="宋体" w:hint="eastAsia"/>
          <w:sz w:val="24"/>
        </w:rPr>
        <w:t>MiECC</w:t>
      </w:r>
      <w:proofErr w:type="spellEnd"/>
      <w:r>
        <w:rPr>
          <w:rFonts w:ascii="宋体" w:eastAsia="宋体" w:hAnsi="宋体" w:hint="eastAsia"/>
          <w:sz w:val="24"/>
        </w:rPr>
        <w:t>与</w:t>
      </w:r>
      <w:r>
        <w:rPr>
          <w:rFonts w:ascii="宋体" w:eastAsia="宋体" w:hAnsi="宋体" w:hint="eastAsia"/>
          <w:sz w:val="24"/>
        </w:rPr>
        <w:t>CECC</w:t>
      </w:r>
      <w:r>
        <w:rPr>
          <w:rFonts w:ascii="宋体" w:eastAsia="宋体" w:hAnsi="宋体" w:hint="eastAsia"/>
          <w:sz w:val="24"/>
        </w:rPr>
        <w:t>相比，可否降低</w:t>
      </w:r>
      <w:r>
        <w:rPr>
          <w:rFonts w:ascii="宋体" w:eastAsia="宋体" w:hAnsi="宋体" w:hint="eastAsia"/>
          <w:sz w:val="24"/>
        </w:rPr>
        <w:t>CABG</w:t>
      </w:r>
      <w:r>
        <w:rPr>
          <w:rFonts w:ascii="宋体" w:eastAsia="宋体" w:hAnsi="宋体" w:hint="eastAsia"/>
          <w:sz w:val="24"/>
        </w:rPr>
        <w:t>术后</w:t>
      </w:r>
      <w:r>
        <w:rPr>
          <w:rFonts w:ascii="宋体" w:eastAsia="宋体" w:hAnsi="宋体" w:hint="eastAsia"/>
          <w:sz w:val="24"/>
        </w:rPr>
        <w:t>POAF</w:t>
      </w:r>
      <w:r>
        <w:rPr>
          <w:rFonts w:ascii="宋体" w:eastAsia="宋体" w:hAnsi="宋体" w:hint="eastAsia"/>
          <w:sz w:val="24"/>
        </w:rPr>
        <w:t>的发生率。</w:t>
      </w:r>
    </w:p>
    <w:p w14:paraId="21A20E7A" w14:textId="77777777" w:rsidR="004A5D38" w:rsidRDefault="004A5D38">
      <w:pPr>
        <w:spacing w:line="360" w:lineRule="auto"/>
        <w:ind w:firstLineChars="200" w:firstLine="480"/>
        <w:rPr>
          <w:rFonts w:ascii="宋体" w:eastAsia="宋体" w:hAnsi="宋体"/>
          <w:sz w:val="24"/>
        </w:rPr>
      </w:pPr>
    </w:p>
    <w:p w14:paraId="6112322A" w14:textId="77777777" w:rsidR="004A5D38" w:rsidRDefault="00712CC7">
      <w:pPr>
        <w:spacing w:line="360" w:lineRule="auto"/>
        <w:rPr>
          <w:rFonts w:ascii="宋体" w:eastAsia="宋体" w:hAnsi="宋体"/>
          <w:b/>
          <w:bCs/>
          <w:sz w:val="28"/>
          <w:szCs w:val="36"/>
        </w:rPr>
      </w:pPr>
      <w:r>
        <w:rPr>
          <w:rFonts w:ascii="宋体" w:eastAsia="宋体" w:hAnsi="宋体" w:hint="eastAsia"/>
          <w:b/>
          <w:bCs/>
          <w:sz w:val="28"/>
          <w:szCs w:val="36"/>
        </w:rPr>
        <w:t>方法</w:t>
      </w:r>
    </w:p>
    <w:p w14:paraId="121B58EA" w14:textId="40C76018" w:rsidR="004A5D38" w:rsidRDefault="00712CC7">
      <w:pPr>
        <w:spacing w:line="360" w:lineRule="auto"/>
        <w:ind w:firstLineChars="200" w:firstLine="480"/>
        <w:rPr>
          <w:rFonts w:ascii="宋体" w:eastAsia="宋体" w:hAnsi="宋体"/>
          <w:sz w:val="24"/>
        </w:rPr>
      </w:pPr>
      <w:r>
        <w:rPr>
          <w:rFonts w:ascii="宋体" w:eastAsia="宋体" w:hAnsi="宋体" w:hint="eastAsia"/>
          <w:sz w:val="24"/>
        </w:rPr>
        <w:t>实验纳入了</w:t>
      </w:r>
      <w:r>
        <w:rPr>
          <w:rFonts w:ascii="宋体" w:eastAsia="宋体" w:hAnsi="宋体"/>
          <w:sz w:val="24"/>
        </w:rPr>
        <w:t>2010</w:t>
      </w:r>
      <w:r>
        <w:rPr>
          <w:rFonts w:ascii="宋体" w:eastAsia="宋体" w:hAnsi="宋体" w:hint="eastAsia"/>
          <w:sz w:val="24"/>
        </w:rPr>
        <w:t>年</w:t>
      </w:r>
      <w:r>
        <w:rPr>
          <w:rFonts w:ascii="宋体" w:eastAsia="宋体" w:hAnsi="宋体"/>
          <w:sz w:val="24"/>
        </w:rPr>
        <w:t>2</w:t>
      </w:r>
      <w:r>
        <w:rPr>
          <w:rFonts w:ascii="宋体" w:eastAsia="宋体" w:hAnsi="宋体" w:hint="eastAsia"/>
          <w:sz w:val="24"/>
        </w:rPr>
        <w:t>月至</w:t>
      </w:r>
      <w:r>
        <w:rPr>
          <w:rFonts w:ascii="宋体" w:eastAsia="宋体" w:hAnsi="宋体"/>
          <w:sz w:val="24"/>
        </w:rPr>
        <w:t>2014</w:t>
      </w:r>
      <w:r>
        <w:rPr>
          <w:rFonts w:ascii="宋体" w:eastAsia="宋体" w:hAnsi="宋体" w:hint="eastAsia"/>
          <w:sz w:val="24"/>
        </w:rPr>
        <w:t>年</w:t>
      </w:r>
      <w:r>
        <w:rPr>
          <w:rFonts w:ascii="宋体" w:eastAsia="宋体" w:hAnsi="宋体"/>
          <w:sz w:val="24"/>
        </w:rPr>
        <w:t>8</w:t>
      </w:r>
      <w:r>
        <w:rPr>
          <w:rFonts w:ascii="宋体" w:eastAsia="宋体" w:hAnsi="宋体" w:hint="eastAsia"/>
          <w:sz w:val="24"/>
        </w:rPr>
        <w:t>月间，</w:t>
      </w:r>
      <w:r>
        <w:rPr>
          <w:rFonts w:ascii="宋体" w:eastAsia="宋体" w:hAnsi="宋体"/>
          <w:sz w:val="24"/>
        </w:rPr>
        <w:t>39-82</w:t>
      </w:r>
      <w:r>
        <w:rPr>
          <w:rFonts w:ascii="宋体" w:eastAsia="宋体" w:hAnsi="宋体" w:hint="eastAsia"/>
          <w:sz w:val="24"/>
        </w:rPr>
        <w:t>岁之间的</w:t>
      </w:r>
      <w:r>
        <w:rPr>
          <w:rFonts w:ascii="宋体" w:eastAsia="宋体" w:hAnsi="宋体"/>
          <w:sz w:val="24"/>
        </w:rPr>
        <w:t>240</w:t>
      </w:r>
      <w:r>
        <w:rPr>
          <w:rFonts w:ascii="宋体" w:eastAsia="宋体" w:hAnsi="宋体" w:hint="eastAsia"/>
          <w:sz w:val="24"/>
        </w:rPr>
        <w:t>例计划行</w:t>
      </w:r>
      <w:r>
        <w:rPr>
          <w:rFonts w:ascii="宋体" w:eastAsia="宋体" w:hAnsi="宋体" w:hint="eastAsia"/>
          <w:sz w:val="24"/>
        </w:rPr>
        <w:t>CABG</w:t>
      </w:r>
      <w:r>
        <w:rPr>
          <w:rFonts w:ascii="宋体" w:eastAsia="宋体" w:hAnsi="宋体" w:hint="eastAsia"/>
          <w:sz w:val="24"/>
        </w:rPr>
        <w:t>手术的患者。二次手术、紧急手术、非体外循环手术均排除此研究。根据计算机随机生成对照列表，使用相同麻醉技术。其中</w:t>
      </w:r>
      <w:r>
        <w:rPr>
          <w:rFonts w:ascii="宋体" w:eastAsia="宋体" w:hAnsi="宋体"/>
          <w:sz w:val="24"/>
        </w:rPr>
        <w:t>120</w:t>
      </w:r>
      <w:proofErr w:type="gramStart"/>
      <w:r>
        <w:rPr>
          <w:rFonts w:ascii="宋体" w:eastAsia="宋体" w:hAnsi="宋体" w:hint="eastAsia"/>
          <w:sz w:val="24"/>
        </w:rPr>
        <w:t>例进入</w:t>
      </w:r>
      <w:proofErr w:type="spellStart"/>
      <w:proofErr w:type="gramEnd"/>
      <w:r>
        <w:rPr>
          <w:rFonts w:ascii="宋体" w:eastAsia="宋体" w:hAnsi="宋体" w:hint="eastAsia"/>
          <w:sz w:val="24"/>
        </w:rPr>
        <w:t>MiECC</w:t>
      </w:r>
      <w:proofErr w:type="spellEnd"/>
      <w:r>
        <w:rPr>
          <w:rFonts w:ascii="宋体" w:eastAsia="宋体" w:hAnsi="宋体" w:hint="eastAsia"/>
          <w:sz w:val="24"/>
        </w:rPr>
        <w:t>组，</w:t>
      </w:r>
      <w:r>
        <w:rPr>
          <w:rFonts w:ascii="宋体" w:eastAsia="宋体" w:hAnsi="宋体"/>
          <w:sz w:val="24"/>
        </w:rPr>
        <w:t>120</w:t>
      </w:r>
      <w:proofErr w:type="gramStart"/>
      <w:r>
        <w:rPr>
          <w:rFonts w:ascii="宋体" w:eastAsia="宋体" w:hAnsi="宋体" w:hint="eastAsia"/>
          <w:sz w:val="24"/>
        </w:rPr>
        <w:t>例</w:t>
      </w:r>
      <w:r>
        <w:rPr>
          <w:rFonts w:ascii="宋体" w:eastAsia="宋体" w:hAnsi="宋体" w:hint="eastAsia"/>
          <w:sz w:val="24"/>
        </w:rPr>
        <w:lastRenderedPageBreak/>
        <w:t>进入</w:t>
      </w:r>
      <w:proofErr w:type="gramEnd"/>
      <w:r>
        <w:rPr>
          <w:rFonts w:ascii="宋体" w:eastAsia="宋体" w:hAnsi="宋体" w:hint="eastAsia"/>
          <w:sz w:val="24"/>
        </w:rPr>
        <w:t>CECC</w:t>
      </w:r>
      <w:r>
        <w:rPr>
          <w:rFonts w:ascii="宋体" w:eastAsia="宋体" w:hAnsi="宋体" w:hint="eastAsia"/>
          <w:sz w:val="24"/>
        </w:rPr>
        <w:t>组。</w:t>
      </w:r>
      <w:r w:rsidR="007D593B">
        <w:rPr>
          <w:rFonts w:ascii="宋体" w:eastAsia="宋体" w:hAnsi="宋体" w:hint="eastAsia"/>
          <w:sz w:val="24"/>
        </w:rPr>
        <w:t>使用的</w:t>
      </w:r>
      <w:proofErr w:type="spellStart"/>
      <w:r>
        <w:rPr>
          <w:rFonts w:ascii="宋体" w:eastAsia="宋体" w:hAnsi="宋体"/>
          <w:sz w:val="24"/>
        </w:rPr>
        <w:t>MiECC</w:t>
      </w:r>
      <w:proofErr w:type="spellEnd"/>
      <w:r w:rsidR="007D593B">
        <w:rPr>
          <w:rFonts w:ascii="宋体" w:eastAsia="宋体" w:hAnsi="宋体" w:hint="eastAsia"/>
          <w:sz w:val="24"/>
        </w:rPr>
        <w:t>是基于</w:t>
      </w:r>
      <w:r w:rsidR="007D593B" w:rsidRPr="005875B0">
        <w:rPr>
          <w:rFonts w:ascii="宋体" w:eastAsia="宋体" w:hAnsi="宋体"/>
          <w:sz w:val="24"/>
        </w:rPr>
        <w:t>HL20短</w:t>
      </w:r>
      <w:r w:rsidR="007D593B" w:rsidRPr="005875B0">
        <w:rPr>
          <w:rFonts w:ascii="宋体" w:eastAsia="宋体" w:hAnsi="宋体"/>
          <w:sz w:val="24"/>
        </w:rPr>
        <w:t>轴</w:t>
      </w:r>
      <w:r w:rsidR="007D593B" w:rsidRPr="005875B0">
        <w:rPr>
          <w:rFonts w:ascii="宋体" w:eastAsia="宋体" w:hAnsi="宋体"/>
          <w:sz w:val="24"/>
        </w:rPr>
        <w:t>控制台或</w:t>
      </w:r>
      <w:proofErr w:type="spellStart"/>
      <w:r w:rsidR="007D593B" w:rsidRPr="005875B0">
        <w:rPr>
          <w:rFonts w:ascii="宋体" w:eastAsia="宋体" w:hAnsi="宋体"/>
          <w:sz w:val="24"/>
        </w:rPr>
        <w:t>Cardiohelp</w:t>
      </w:r>
      <w:proofErr w:type="spellEnd"/>
      <w:r w:rsidR="007D593B" w:rsidRPr="005875B0">
        <w:rPr>
          <w:rFonts w:ascii="宋体" w:eastAsia="宋体" w:hAnsi="宋体"/>
          <w:sz w:val="24"/>
        </w:rPr>
        <w:t>控制台(</w:t>
      </w:r>
      <w:proofErr w:type="spellStart"/>
      <w:r w:rsidR="007D593B" w:rsidRPr="005875B0">
        <w:rPr>
          <w:rFonts w:ascii="宋体" w:eastAsia="宋体" w:hAnsi="宋体"/>
          <w:sz w:val="24"/>
        </w:rPr>
        <w:t>Maquet</w:t>
      </w:r>
      <w:proofErr w:type="spellEnd"/>
      <w:r w:rsidR="007D593B" w:rsidRPr="005875B0">
        <w:rPr>
          <w:rFonts w:ascii="宋体" w:eastAsia="宋体" w:hAnsi="宋体"/>
          <w:sz w:val="24"/>
        </w:rPr>
        <w:t>, Rastatt，德国)</w:t>
      </w:r>
      <w:r w:rsidR="007D593B" w:rsidRPr="005875B0">
        <w:rPr>
          <w:rFonts w:ascii="宋体" w:eastAsia="宋体" w:hAnsi="宋体"/>
          <w:sz w:val="24"/>
        </w:rPr>
        <w:t>的</w:t>
      </w:r>
      <w:r w:rsidR="007D593B">
        <w:rPr>
          <w:rFonts w:ascii="宋体" w:eastAsia="宋体" w:hAnsi="宋体" w:hint="eastAsia"/>
          <w:sz w:val="24"/>
        </w:rPr>
        <w:t>一种</w:t>
      </w:r>
      <w:r w:rsidR="007D593B" w:rsidRPr="005875B0">
        <w:rPr>
          <w:rFonts w:ascii="宋体" w:eastAsia="宋体" w:hAnsi="宋体"/>
          <w:sz w:val="24"/>
        </w:rPr>
        <w:t>III型系统</w:t>
      </w:r>
      <w:r w:rsidR="007D593B" w:rsidRPr="005875B0">
        <w:rPr>
          <w:rFonts w:ascii="宋体" w:eastAsia="宋体" w:hAnsi="宋体"/>
          <w:sz w:val="24"/>
        </w:rPr>
        <w:t>，</w:t>
      </w:r>
      <w:r w:rsidR="007D593B">
        <w:rPr>
          <w:rFonts w:ascii="宋体" w:eastAsia="宋体" w:hAnsi="宋体" w:hint="eastAsia"/>
          <w:sz w:val="24"/>
        </w:rPr>
        <w:t>包括</w:t>
      </w:r>
      <w:r>
        <w:rPr>
          <w:rFonts w:ascii="宋体" w:eastAsia="宋体" w:hAnsi="宋体" w:hint="eastAsia"/>
          <w:sz w:val="24"/>
        </w:rPr>
        <w:t>离心泵（</w:t>
      </w:r>
      <w:proofErr w:type="spellStart"/>
      <w:r>
        <w:rPr>
          <w:rFonts w:ascii="宋体" w:eastAsia="宋体" w:hAnsi="宋体" w:hint="eastAsia"/>
          <w:sz w:val="24"/>
        </w:rPr>
        <w:t>Maquet</w:t>
      </w:r>
      <w:proofErr w:type="spellEnd"/>
      <w:r>
        <w:rPr>
          <w:rFonts w:ascii="宋体" w:eastAsia="宋体" w:hAnsi="宋体" w:hint="eastAsia"/>
          <w:sz w:val="24"/>
        </w:rPr>
        <w:t>）、</w:t>
      </w:r>
      <w:r w:rsidR="007D593B">
        <w:rPr>
          <w:rFonts w:ascii="宋体" w:eastAsia="宋体" w:hAnsi="宋体" w:hint="eastAsia"/>
          <w:sz w:val="24"/>
        </w:rPr>
        <w:t>持续</w:t>
      </w:r>
      <w:r>
        <w:rPr>
          <w:rFonts w:ascii="宋体" w:eastAsia="宋体" w:hAnsi="宋体" w:hint="eastAsia"/>
          <w:sz w:val="24"/>
        </w:rPr>
        <w:t>血红蛋白</w:t>
      </w:r>
      <w:r>
        <w:rPr>
          <w:rFonts w:ascii="宋体" w:eastAsia="宋体" w:hAnsi="宋体" w:hint="eastAsia"/>
          <w:sz w:val="24"/>
        </w:rPr>
        <w:t>、</w:t>
      </w:r>
      <w:r w:rsidR="007D593B">
        <w:rPr>
          <w:rFonts w:ascii="宋体" w:eastAsia="宋体" w:hAnsi="宋体" w:hint="eastAsia"/>
          <w:sz w:val="24"/>
        </w:rPr>
        <w:t>H</w:t>
      </w:r>
      <w:r w:rsidR="007D593B">
        <w:rPr>
          <w:rFonts w:ascii="宋体" w:eastAsia="宋体" w:hAnsi="宋体"/>
          <w:sz w:val="24"/>
        </w:rPr>
        <w:t>CT</w:t>
      </w:r>
      <w:r w:rsidR="007D593B">
        <w:rPr>
          <w:rFonts w:ascii="宋体" w:eastAsia="宋体" w:hAnsi="宋体" w:hint="eastAsia"/>
          <w:sz w:val="24"/>
        </w:rPr>
        <w:t>、</w:t>
      </w:r>
      <w:r>
        <w:rPr>
          <w:rFonts w:ascii="宋体" w:eastAsia="宋体" w:hAnsi="宋体" w:hint="eastAsia"/>
          <w:sz w:val="24"/>
        </w:rPr>
        <w:t>温度</w:t>
      </w:r>
      <w:r w:rsidR="007D593B">
        <w:rPr>
          <w:rFonts w:ascii="宋体" w:eastAsia="宋体" w:hAnsi="宋体" w:hint="eastAsia"/>
          <w:sz w:val="24"/>
        </w:rPr>
        <w:t>和混合静脉</w:t>
      </w:r>
      <w:r>
        <w:rPr>
          <w:rFonts w:ascii="宋体" w:eastAsia="宋体" w:hAnsi="宋体" w:hint="eastAsia"/>
          <w:sz w:val="24"/>
        </w:rPr>
        <w:t>血氧</w:t>
      </w:r>
      <w:r w:rsidR="007D593B">
        <w:rPr>
          <w:rFonts w:ascii="宋体" w:eastAsia="宋体" w:hAnsi="宋体" w:hint="eastAsia"/>
          <w:sz w:val="24"/>
        </w:rPr>
        <w:t>饱和度</w:t>
      </w:r>
      <w:r>
        <w:rPr>
          <w:rFonts w:ascii="宋体" w:eastAsia="宋体" w:hAnsi="宋体" w:hint="eastAsia"/>
          <w:sz w:val="24"/>
        </w:rPr>
        <w:t>监测，</w:t>
      </w:r>
      <w:r w:rsidR="00591E91" w:rsidRPr="005875B0">
        <w:rPr>
          <w:rFonts w:ascii="宋体" w:eastAsia="宋体" w:hAnsi="宋体"/>
          <w:sz w:val="24"/>
        </w:rPr>
        <w:t>III型</w:t>
      </w:r>
      <w:proofErr w:type="spellStart"/>
      <w:r w:rsidR="00591E91" w:rsidRPr="005875B0">
        <w:rPr>
          <w:rFonts w:ascii="宋体" w:eastAsia="宋体" w:hAnsi="宋体" w:hint="eastAsia"/>
          <w:sz w:val="24"/>
        </w:rPr>
        <w:t>M</w:t>
      </w:r>
      <w:r w:rsidR="00591E91" w:rsidRPr="005875B0">
        <w:rPr>
          <w:rFonts w:ascii="宋体" w:eastAsia="宋体" w:hAnsi="宋体"/>
          <w:sz w:val="24"/>
        </w:rPr>
        <w:t>iECC</w:t>
      </w:r>
      <w:proofErr w:type="spellEnd"/>
      <w:r w:rsidR="00591E91" w:rsidRPr="005875B0">
        <w:rPr>
          <w:rFonts w:ascii="宋体" w:eastAsia="宋体" w:hAnsi="宋体"/>
          <w:sz w:val="24"/>
        </w:rPr>
        <w:t>耗材套装</w:t>
      </w:r>
      <w:r w:rsidR="00591E91">
        <w:rPr>
          <w:rFonts w:ascii="宋体" w:eastAsia="宋体" w:hAnsi="宋体" w:hint="eastAsia"/>
          <w:sz w:val="24"/>
        </w:rPr>
        <w:t>（</w:t>
      </w:r>
      <w:proofErr w:type="spellStart"/>
      <w:r w:rsidR="00591E91">
        <w:rPr>
          <w:rFonts w:ascii="宋体" w:eastAsia="宋体" w:hAnsi="宋体" w:hint="eastAsia"/>
          <w:sz w:val="24"/>
        </w:rPr>
        <w:t>Maquet</w:t>
      </w:r>
      <w:proofErr w:type="spellEnd"/>
      <w:r w:rsidR="00591E91">
        <w:rPr>
          <w:rFonts w:ascii="宋体" w:eastAsia="宋体" w:hAnsi="宋体" w:hint="eastAsia"/>
          <w:sz w:val="24"/>
        </w:rPr>
        <w:t>）</w:t>
      </w:r>
      <w:r w:rsidR="00591E91" w:rsidRPr="005875B0">
        <w:rPr>
          <w:rFonts w:ascii="宋体" w:eastAsia="宋体" w:hAnsi="宋体"/>
          <w:sz w:val="24"/>
        </w:rPr>
        <w:t>是</w:t>
      </w:r>
      <w:r w:rsidR="00591E91">
        <w:rPr>
          <w:rFonts w:ascii="宋体" w:eastAsia="宋体" w:hAnsi="宋体" w:hint="eastAsia"/>
          <w:sz w:val="24"/>
        </w:rPr>
        <w:t>定</w:t>
      </w:r>
      <w:r>
        <w:rPr>
          <w:rFonts w:ascii="宋体" w:eastAsia="宋体" w:hAnsi="宋体" w:hint="eastAsia"/>
          <w:sz w:val="24"/>
        </w:rPr>
        <w:t>制的</w:t>
      </w:r>
      <w:r w:rsidR="00591E91">
        <w:rPr>
          <w:rFonts w:ascii="宋体" w:eastAsia="宋体" w:hAnsi="宋体" w:hint="eastAsia"/>
          <w:sz w:val="24"/>
        </w:rPr>
        <w:t>，包括集成动脉过滤器的</w:t>
      </w:r>
      <w:proofErr w:type="spellStart"/>
      <w:r w:rsidR="00591E91">
        <w:rPr>
          <w:rFonts w:ascii="宋体" w:eastAsia="宋体" w:hAnsi="宋体" w:hint="eastAsia"/>
          <w:sz w:val="24"/>
        </w:rPr>
        <w:t>Quadrox-i</w:t>
      </w:r>
      <w:proofErr w:type="spellEnd"/>
      <w:r>
        <w:rPr>
          <w:rFonts w:ascii="宋体" w:eastAsia="宋体" w:hAnsi="宋体" w:hint="eastAsia"/>
          <w:sz w:val="24"/>
        </w:rPr>
        <w:t>成人</w:t>
      </w:r>
      <w:r w:rsidR="00591E91">
        <w:rPr>
          <w:rFonts w:ascii="宋体" w:eastAsia="宋体" w:hAnsi="宋体" w:hint="eastAsia"/>
          <w:sz w:val="24"/>
        </w:rPr>
        <w:t>微孔</w:t>
      </w:r>
      <w:r>
        <w:rPr>
          <w:rFonts w:ascii="宋体" w:eastAsia="宋体" w:hAnsi="宋体" w:hint="eastAsia"/>
          <w:sz w:val="24"/>
        </w:rPr>
        <w:t>膜肺</w:t>
      </w:r>
      <w:r>
        <w:rPr>
          <w:rFonts w:ascii="宋体" w:eastAsia="宋体" w:hAnsi="宋体" w:hint="eastAsia"/>
          <w:sz w:val="24"/>
        </w:rPr>
        <w:t>、</w:t>
      </w:r>
      <w:r w:rsidR="00591E91" w:rsidRPr="005875B0">
        <w:rPr>
          <w:rFonts w:ascii="宋体" w:eastAsia="宋体" w:hAnsi="宋体"/>
          <w:sz w:val="24"/>
        </w:rPr>
        <w:t>静脉气泡捕集器(VBT)</w:t>
      </w:r>
      <w:r w:rsidR="00591E91" w:rsidRPr="005875B0">
        <w:rPr>
          <w:rFonts w:ascii="宋体" w:eastAsia="宋体" w:hAnsi="宋体"/>
          <w:sz w:val="24"/>
        </w:rPr>
        <w:t>、</w:t>
      </w:r>
      <w:r>
        <w:rPr>
          <w:rFonts w:ascii="宋体" w:eastAsia="宋体" w:hAnsi="宋体" w:hint="eastAsia"/>
          <w:sz w:val="24"/>
        </w:rPr>
        <w:t>储血器</w:t>
      </w:r>
      <w:r w:rsidR="00591E91">
        <w:rPr>
          <w:rFonts w:ascii="宋体" w:eastAsia="宋体" w:hAnsi="宋体" w:hint="eastAsia"/>
          <w:sz w:val="24"/>
        </w:rPr>
        <w:t>（</w:t>
      </w:r>
      <w:r w:rsidR="00591E91" w:rsidRPr="005875B0">
        <w:rPr>
          <w:rFonts w:ascii="宋体" w:eastAsia="宋体" w:hAnsi="宋体"/>
          <w:sz w:val="24"/>
        </w:rPr>
        <w:t>可</w:t>
      </w:r>
      <w:r w:rsidR="00591E91" w:rsidRPr="005875B0">
        <w:rPr>
          <w:rFonts w:ascii="宋体" w:eastAsia="宋体" w:hAnsi="宋体"/>
          <w:sz w:val="24"/>
        </w:rPr>
        <w:t>使</w:t>
      </w:r>
      <w:r w:rsidR="00591E91" w:rsidRPr="005875B0">
        <w:rPr>
          <w:rFonts w:ascii="宋体" w:eastAsia="宋体" w:hAnsi="宋体"/>
          <w:sz w:val="24"/>
        </w:rPr>
        <w:t>血液回</w:t>
      </w:r>
      <w:r w:rsidR="00591E91" w:rsidRPr="005875B0">
        <w:rPr>
          <w:rFonts w:ascii="宋体" w:eastAsia="宋体" w:hAnsi="宋体"/>
          <w:sz w:val="24"/>
        </w:rPr>
        <w:t>流到</w:t>
      </w:r>
      <w:r w:rsidR="00591E91" w:rsidRPr="005875B0">
        <w:rPr>
          <w:rFonts w:ascii="宋体" w:eastAsia="宋体" w:hAnsi="宋体"/>
          <w:sz w:val="24"/>
        </w:rPr>
        <w:t>静脉</w:t>
      </w:r>
      <w:r w:rsidR="00591E91" w:rsidRPr="005875B0">
        <w:rPr>
          <w:rFonts w:ascii="宋体" w:eastAsia="宋体" w:hAnsi="宋体"/>
          <w:sz w:val="24"/>
        </w:rPr>
        <w:t>管</w:t>
      </w:r>
      <w:r w:rsidR="00591E91">
        <w:rPr>
          <w:rFonts w:ascii="宋体" w:eastAsia="宋体" w:hAnsi="宋体" w:hint="eastAsia"/>
          <w:sz w:val="24"/>
        </w:rPr>
        <w:t>）</w:t>
      </w:r>
      <w:r>
        <w:rPr>
          <w:rFonts w:ascii="宋体" w:eastAsia="宋体" w:hAnsi="宋体" w:hint="eastAsia"/>
          <w:sz w:val="24"/>
        </w:rPr>
        <w:t>及</w:t>
      </w:r>
      <w:r w:rsidR="00591E91">
        <w:rPr>
          <w:rFonts w:ascii="宋体" w:eastAsia="宋体" w:hAnsi="宋体" w:hint="eastAsia"/>
          <w:sz w:val="24"/>
        </w:rPr>
        <w:t>体外环</w:t>
      </w:r>
      <w:r>
        <w:rPr>
          <w:rFonts w:ascii="宋体" w:eastAsia="宋体" w:hAnsi="宋体" w:hint="eastAsia"/>
          <w:sz w:val="24"/>
        </w:rPr>
        <w:t>路。总预充量为</w:t>
      </w:r>
      <w:r>
        <w:rPr>
          <w:rFonts w:ascii="宋体" w:eastAsia="宋体" w:hAnsi="宋体"/>
          <w:sz w:val="24"/>
        </w:rPr>
        <w:t>1000</w:t>
      </w:r>
      <w:r>
        <w:rPr>
          <w:rFonts w:ascii="宋体" w:eastAsia="宋体" w:hAnsi="宋体" w:hint="eastAsia"/>
          <w:sz w:val="24"/>
        </w:rPr>
        <w:t>ml</w:t>
      </w:r>
      <w:r>
        <w:rPr>
          <w:rFonts w:ascii="宋体" w:eastAsia="宋体" w:hAnsi="宋体" w:hint="eastAsia"/>
          <w:sz w:val="24"/>
        </w:rPr>
        <w:t>林格液、</w:t>
      </w:r>
      <w:r>
        <w:rPr>
          <w:rFonts w:ascii="宋体" w:eastAsia="宋体" w:hAnsi="宋体"/>
          <w:sz w:val="24"/>
        </w:rPr>
        <w:t>10000</w:t>
      </w:r>
      <w:r>
        <w:rPr>
          <w:rFonts w:ascii="宋体" w:eastAsia="宋体" w:hAnsi="宋体" w:hint="eastAsia"/>
          <w:sz w:val="24"/>
        </w:rPr>
        <w:t>IU</w:t>
      </w:r>
      <w:r>
        <w:rPr>
          <w:rFonts w:ascii="宋体" w:eastAsia="宋体" w:hAnsi="宋体" w:hint="eastAsia"/>
          <w:sz w:val="24"/>
        </w:rPr>
        <w:t>肝素。</w:t>
      </w:r>
      <w:r>
        <w:rPr>
          <w:rFonts w:ascii="宋体" w:eastAsia="宋体" w:hAnsi="宋体" w:hint="eastAsia"/>
          <w:sz w:val="24"/>
        </w:rPr>
        <w:t>CECC</w:t>
      </w:r>
      <w:r>
        <w:rPr>
          <w:rFonts w:ascii="宋体" w:eastAsia="宋体" w:hAnsi="宋体" w:hint="eastAsia"/>
          <w:sz w:val="24"/>
        </w:rPr>
        <w:t>采用</w:t>
      </w:r>
      <w:r w:rsidR="005875B0" w:rsidRPr="005875B0">
        <w:rPr>
          <w:rFonts w:ascii="宋体" w:eastAsia="宋体" w:hAnsi="宋体"/>
          <w:sz w:val="24"/>
        </w:rPr>
        <w:t>S3或S5(</w:t>
      </w:r>
      <w:proofErr w:type="spellStart"/>
      <w:r w:rsidR="005875B0" w:rsidRPr="005875B0">
        <w:rPr>
          <w:rFonts w:ascii="宋体" w:eastAsia="宋体" w:hAnsi="宋体"/>
          <w:sz w:val="24"/>
        </w:rPr>
        <w:t>LivaNova</w:t>
      </w:r>
      <w:proofErr w:type="spellEnd"/>
      <w:r w:rsidR="005875B0" w:rsidRPr="005875B0">
        <w:rPr>
          <w:rFonts w:ascii="宋体" w:eastAsia="宋体" w:hAnsi="宋体"/>
          <w:sz w:val="24"/>
        </w:rPr>
        <w:t xml:space="preserve">, </w:t>
      </w:r>
      <w:proofErr w:type="spellStart"/>
      <w:r w:rsidR="005875B0" w:rsidRPr="005875B0">
        <w:rPr>
          <w:rFonts w:ascii="宋体" w:eastAsia="宋体" w:hAnsi="宋体"/>
          <w:sz w:val="24"/>
        </w:rPr>
        <w:t>Mirandola</w:t>
      </w:r>
      <w:proofErr w:type="spellEnd"/>
      <w:r w:rsidR="005875B0" w:rsidRPr="005875B0">
        <w:rPr>
          <w:rFonts w:ascii="宋体" w:eastAsia="宋体" w:hAnsi="宋体"/>
          <w:sz w:val="24"/>
        </w:rPr>
        <w:t>,</w:t>
      </w:r>
      <w:r w:rsidR="005875B0" w:rsidRPr="005875B0">
        <w:rPr>
          <w:rFonts w:ascii="宋体" w:eastAsia="宋体" w:hAnsi="宋体" w:hint="eastAsia"/>
          <w:sz w:val="24"/>
        </w:rPr>
        <w:t xml:space="preserve"> </w:t>
      </w:r>
      <w:r w:rsidR="005875B0" w:rsidRPr="005875B0">
        <w:rPr>
          <w:rFonts w:ascii="宋体" w:eastAsia="宋体" w:hAnsi="宋体"/>
          <w:sz w:val="24"/>
        </w:rPr>
        <w:t>Italy)</w:t>
      </w:r>
      <w:r>
        <w:rPr>
          <w:rFonts w:ascii="宋体" w:eastAsia="宋体" w:hAnsi="宋体" w:hint="eastAsia"/>
          <w:sz w:val="24"/>
        </w:rPr>
        <w:t>滚压泵，</w:t>
      </w:r>
      <w:proofErr w:type="spellStart"/>
      <w:r w:rsidR="005875B0" w:rsidRPr="005875B0">
        <w:rPr>
          <w:rFonts w:ascii="宋体" w:eastAsia="宋体" w:hAnsi="宋体"/>
          <w:sz w:val="24"/>
        </w:rPr>
        <w:t>Maquet</w:t>
      </w:r>
      <w:proofErr w:type="spellEnd"/>
      <w:r w:rsidR="005875B0" w:rsidRPr="005875B0">
        <w:rPr>
          <w:rFonts w:ascii="宋体" w:eastAsia="宋体" w:hAnsi="宋体"/>
          <w:sz w:val="24"/>
        </w:rPr>
        <w:t>公司定制的灌注装置(开放式硬壳静脉储</w:t>
      </w:r>
      <w:r w:rsidR="005875B0">
        <w:rPr>
          <w:rFonts w:ascii="宋体" w:eastAsia="宋体" w:hAnsi="宋体" w:hint="eastAsia"/>
          <w:sz w:val="24"/>
        </w:rPr>
        <w:t>血器</w:t>
      </w:r>
      <w:r w:rsidR="005875B0" w:rsidRPr="005875B0">
        <w:rPr>
          <w:rFonts w:ascii="宋体" w:eastAsia="宋体" w:hAnsi="宋体"/>
          <w:sz w:val="24"/>
        </w:rPr>
        <w:t>，</w:t>
      </w:r>
      <w:r w:rsidR="005875B0">
        <w:rPr>
          <w:rFonts w:ascii="宋体" w:eastAsia="宋体" w:hAnsi="宋体" w:hint="eastAsia"/>
          <w:sz w:val="24"/>
        </w:rPr>
        <w:t>集成动脉过滤器的</w:t>
      </w:r>
      <w:proofErr w:type="spellStart"/>
      <w:r w:rsidR="005875B0">
        <w:rPr>
          <w:rFonts w:ascii="宋体" w:eastAsia="宋体" w:hAnsi="宋体" w:hint="eastAsia"/>
          <w:sz w:val="24"/>
        </w:rPr>
        <w:t>Quadrox-i</w:t>
      </w:r>
      <w:proofErr w:type="spellEnd"/>
      <w:r w:rsidR="005875B0">
        <w:rPr>
          <w:rFonts w:ascii="宋体" w:eastAsia="宋体" w:hAnsi="宋体" w:hint="eastAsia"/>
          <w:sz w:val="24"/>
        </w:rPr>
        <w:t>成人微孔膜肺</w:t>
      </w:r>
      <w:r w:rsidR="005875B0" w:rsidRPr="005875B0">
        <w:rPr>
          <w:rFonts w:ascii="宋体" w:eastAsia="宋体" w:hAnsi="宋体"/>
          <w:sz w:val="24"/>
        </w:rPr>
        <w:t>和</w:t>
      </w:r>
      <w:r w:rsidR="005875B0" w:rsidRPr="005875B0">
        <w:rPr>
          <w:rFonts w:ascii="宋体" w:eastAsia="宋体" w:hAnsi="宋体"/>
          <w:sz w:val="24"/>
        </w:rPr>
        <w:t>体外环路</w:t>
      </w:r>
      <w:r w:rsidR="005569E6">
        <w:rPr>
          <w:rFonts w:ascii="宋体" w:eastAsia="宋体" w:hAnsi="宋体" w:hint="eastAsia"/>
          <w:sz w:val="24"/>
        </w:rPr>
        <w:t>)</w:t>
      </w:r>
      <w:r w:rsidR="005875B0" w:rsidRPr="005875B0">
        <w:rPr>
          <w:rFonts w:ascii="宋体" w:eastAsia="宋体" w:hAnsi="宋体"/>
          <w:sz w:val="24"/>
        </w:rPr>
        <w:t>，</w:t>
      </w:r>
      <w:r>
        <w:rPr>
          <w:rFonts w:ascii="宋体" w:eastAsia="宋体" w:hAnsi="宋体" w:hint="eastAsia"/>
          <w:sz w:val="24"/>
        </w:rPr>
        <w:t>预充量为</w:t>
      </w:r>
      <w:r>
        <w:rPr>
          <w:rFonts w:ascii="宋体" w:eastAsia="宋体" w:hAnsi="宋体"/>
          <w:sz w:val="24"/>
        </w:rPr>
        <w:t>2000</w:t>
      </w:r>
      <w:r>
        <w:rPr>
          <w:rFonts w:ascii="宋体" w:eastAsia="宋体" w:hAnsi="宋体" w:hint="eastAsia"/>
          <w:sz w:val="24"/>
        </w:rPr>
        <w:t>ml</w:t>
      </w:r>
      <w:r>
        <w:rPr>
          <w:rFonts w:ascii="宋体" w:eastAsia="宋体" w:hAnsi="宋体" w:hint="eastAsia"/>
          <w:sz w:val="24"/>
        </w:rPr>
        <w:t>林格液和</w:t>
      </w:r>
      <w:r>
        <w:rPr>
          <w:rFonts w:ascii="宋体" w:eastAsia="宋体" w:hAnsi="宋体"/>
          <w:sz w:val="24"/>
        </w:rPr>
        <w:t>10000</w:t>
      </w:r>
      <w:r>
        <w:rPr>
          <w:rFonts w:ascii="宋体" w:eastAsia="宋体" w:hAnsi="宋体" w:hint="eastAsia"/>
          <w:sz w:val="24"/>
        </w:rPr>
        <w:t>IU</w:t>
      </w:r>
      <w:r>
        <w:rPr>
          <w:rFonts w:ascii="宋体" w:eastAsia="宋体" w:hAnsi="宋体" w:hint="eastAsia"/>
          <w:sz w:val="24"/>
        </w:rPr>
        <w:t>肝素及</w:t>
      </w:r>
      <w:r>
        <w:rPr>
          <w:rFonts w:ascii="宋体" w:eastAsia="宋体" w:hAnsi="宋体"/>
          <w:sz w:val="24"/>
        </w:rPr>
        <w:t>3</w:t>
      </w:r>
      <w:r>
        <w:rPr>
          <w:rFonts w:ascii="宋体" w:eastAsia="宋体" w:hAnsi="宋体" w:hint="eastAsia"/>
          <w:sz w:val="24"/>
        </w:rPr>
        <w:t>克</w:t>
      </w:r>
      <w:proofErr w:type="gramStart"/>
      <w:r>
        <w:rPr>
          <w:rFonts w:ascii="宋体" w:eastAsia="宋体" w:hAnsi="宋体" w:hint="eastAsia"/>
          <w:sz w:val="24"/>
        </w:rPr>
        <w:t>氨甲环酸</w:t>
      </w:r>
      <w:proofErr w:type="gramEnd"/>
      <w:r>
        <w:rPr>
          <w:rFonts w:ascii="宋体" w:eastAsia="宋体" w:hAnsi="宋体" w:hint="eastAsia"/>
          <w:sz w:val="24"/>
        </w:rPr>
        <w:t>。</w:t>
      </w:r>
    </w:p>
    <w:p w14:paraId="3E2ED2D0" w14:textId="308C5293" w:rsidR="004A5D38" w:rsidRDefault="00712CC7">
      <w:pPr>
        <w:spacing w:line="360" w:lineRule="auto"/>
        <w:ind w:firstLineChars="200" w:firstLine="480"/>
        <w:rPr>
          <w:rFonts w:ascii="宋体" w:eastAsia="宋体" w:hAnsi="宋体"/>
          <w:sz w:val="24"/>
        </w:rPr>
      </w:pPr>
      <w:r>
        <w:rPr>
          <w:rFonts w:ascii="宋体" w:eastAsia="宋体" w:hAnsi="宋体" w:hint="eastAsia"/>
          <w:sz w:val="24"/>
        </w:rPr>
        <w:t>记录两组术前资料、术中资料及术后资料。使用相应统计学方法比较两组中</w:t>
      </w:r>
      <w:r>
        <w:rPr>
          <w:rFonts w:ascii="宋体" w:eastAsia="宋体" w:hAnsi="宋体" w:hint="eastAsia"/>
          <w:sz w:val="24"/>
        </w:rPr>
        <w:t>POAF</w:t>
      </w:r>
      <w:r>
        <w:rPr>
          <w:rFonts w:ascii="宋体" w:eastAsia="宋体" w:hAnsi="宋体" w:hint="eastAsia"/>
          <w:sz w:val="24"/>
        </w:rPr>
        <w:t>发生率及相关危险因素。</w:t>
      </w:r>
    </w:p>
    <w:p w14:paraId="255A4C2E" w14:textId="77777777" w:rsidR="004A5D38" w:rsidRDefault="004A5D38">
      <w:pPr>
        <w:spacing w:line="360" w:lineRule="auto"/>
        <w:ind w:firstLineChars="200" w:firstLine="480"/>
        <w:rPr>
          <w:rFonts w:ascii="宋体" w:eastAsia="宋体" w:hAnsi="宋体"/>
          <w:sz w:val="24"/>
        </w:rPr>
      </w:pPr>
    </w:p>
    <w:p w14:paraId="142959A7" w14:textId="77777777" w:rsidR="004A5D38" w:rsidRDefault="00712CC7">
      <w:pPr>
        <w:spacing w:line="360" w:lineRule="auto"/>
        <w:rPr>
          <w:rFonts w:ascii="宋体" w:eastAsia="宋体" w:hAnsi="宋体"/>
          <w:b/>
          <w:bCs/>
          <w:sz w:val="28"/>
          <w:szCs w:val="28"/>
        </w:rPr>
      </w:pPr>
      <w:r>
        <w:rPr>
          <w:rFonts w:ascii="宋体" w:eastAsia="宋体" w:hAnsi="宋体" w:hint="eastAsia"/>
          <w:b/>
          <w:bCs/>
          <w:sz w:val="28"/>
          <w:szCs w:val="28"/>
        </w:rPr>
        <w:t>结果</w:t>
      </w:r>
    </w:p>
    <w:p w14:paraId="11612673" w14:textId="77777777" w:rsidR="004A5D38" w:rsidRDefault="00712CC7">
      <w:pPr>
        <w:spacing w:line="360" w:lineRule="auto"/>
        <w:ind w:firstLineChars="200" w:firstLine="480"/>
        <w:rPr>
          <w:rFonts w:ascii="宋体" w:eastAsia="宋体" w:hAnsi="宋体"/>
          <w:sz w:val="24"/>
        </w:rPr>
      </w:pPr>
      <w:r>
        <w:rPr>
          <w:rFonts w:ascii="宋体" w:eastAsia="宋体" w:hAnsi="宋体" w:hint="eastAsia"/>
          <w:sz w:val="24"/>
        </w:rPr>
        <w:t>两组术前资料无明显差异。术中体外循环时间、吻合</w:t>
      </w:r>
      <w:r>
        <w:rPr>
          <w:rFonts w:ascii="Apple Color Emoji" w:eastAsia="宋体" w:hAnsi="Apple Color Emoji" w:cs="Apple Color Emoji" w:hint="eastAsia"/>
          <w:sz w:val="24"/>
        </w:rPr>
        <w:t>器</w:t>
      </w:r>
      <w:r>
        <w:rPr>
          <w:rFonts w:ascii="宋体" w:eastAsia="宋体" w:hAnsi="宋体" w:hint="eastAsia"/>
          <w:sz w:val="24"/>
        </w:rPr>
        <w:t>、血管数均无差异。整个研究中，</w:t>
      </w:r>
      <w:r>
        <w:rPr>
          <w:rFonts w:ascii="宋体" w:eastAsia="宋体" w:hAnsi="宋体"/>
          <w:sz w:val="24"/>
        </w:rPr>
        <w:t>85</w:t>
      </w:r>
      <w:r>
        <w:rPr>
          <w:rFonts w:ascii="宋体" w:eastAsia="宋体" w:hAnsi="宋体" w:hint="eastAsia"/>
          <w:sz w:val="24"/>
        </w:rPr>
        <w:t>例患者发生了</w:t>
      </w:r>
      <w:r>
        <w:rPr>
          <w:rFonts w:ascii="宋体" w:eastAsia="宋体" w:hAnsi="宋体" w:hint="eastAsia"/>
          <w:sz w:val="24"/>
        </w:rPr>
        <w:t>POAF</w:t>
      </w:r>
      <w:r>
        <w:rPr>
          <w:rFonts w:ascii="宋体" w:eastAsia="宋体" w:hAnsi="宋体" w:hint="eastAsia"/>
          <w:sz w:val="24"/>
        </w:rPr>
        <w:t>，</w:t>
      </w:r>
      <w:r>
        <w:rPr>
          <w:rFonts w:ascii="宋体" w:eastAsia="宋体" w:hAnsi="宋体" w:hint="eastAsia"/>
          <w:sz w:val="24"/>
        </w:rPr>
        <w:t xml:space="preserve"> </w:t>
      </w:r>
      <w:proofErr w:type="spellStart"/>
      <w:r>
        <w:rPr>
          <w:rFonts w:ascii="宋体" w:eastAsia="宋体" w:hAnsi="宋体" w:hint="eastAsia"/>
          <w:sz w:val="24"/>
        </w:rPr>
        <w:t>MiECC</w:t>
      </w:r>
      <w:proofErr w:type="spellEnd"/>
      <w:r>
        <w:rPr>
          <w:rFonts w:ascii="宋体" w:eastAsia="宋体" w:hAnsi="宋体" w:hint="eastAsia"/>
          <w:sz w:val="24"/>
        </w:rPr>
        <w:t>组与</w:t>
      </w:r>
      <w:r>
        <w:rPr>
          <w:rFonts w:ascii="宋体" w:eastAsia="宋体" w:hAnsi="宋体" w:hint="eastAsia"/>
          <w:sz w:val="24"/>
        </w:rPr>
        <w:t>CECC</w:t>
      </w:r>
      <w:r>
        <w:rPr>
          <w:rFonts w:ascii="宋体" w:eastAsia="宋体" w:hAnsi="宋体" w:hint="eastAsia"/>
          <w:sz w:val="24"/>
        </w:rPr>
        <w:t>组</w:t>
      </w:r>
      <w:r>
        <w:rPr>
          <w:rFonts w:ascii="宋体" w:eastAsia="宋体" w:hAnsi="宋体"/>
          <w:sz w:val="24"/>
        </w:rPr>
        <w:t>POAF</w:t>
      </w:r>
      <w:r>
        <w:rPr>
          <w:rFonts w:ascii="宋体" w:eastAsia="宋体" w:hAnsi="宋体" w:hint="eastAsia"/>
          <w:sz w:val="24"/>
        </w:rPr>
        <w:t>发生率无统计学差异。</w:t>
      </w:r>
    </w:p>
    <w:p w14:paraId="570CC7E4" w14:textId="77777777" w:rsidR="004A5D38" w:rsidRDefault="00712CC7">
      <w:pPr>
        <w:spacing w:line="360" w:lineRule="auto"/>
        <w:ind w:firstLineChars="200" w:firstLine="480"/>
        <w:rPr>
          <w:rFonts w:ascii="宋体" w:eastAsia="宋体" w:hAnsi="宋体"/>
          <w:sz w:val="24"/>
        </w:rPr>
      </w:pPr>
      <w:r>
        <w:rPr>
          <w:rFonts w:ascii="宋体" w:eastAsia="宋体" w:hAnsi="宋体" w:hint="eastAsia"/>
          <w:sz w:val="24"/>
        </w:rPr>
        <w:t>CECC</w:t>
      </w:r>
      <w:r>
        <w:rPr>
          <w:rFonts w:ascii="宋体" w:eastAsia="宋体" w:hAnsi="宋体" w:hint="eastAsia"/>
          <w:sz w:val="24"/>
        </w:rPr>
        <w:t>组首次测量的</w:t>
      </w:r>
      <w:r>
        <w:rPr>
          <w:rFonts w:ascii="宋体" w:eastAsia="宋体" w:hAnsi="宋体" w:hint="eastAsia"/>
          <w:sz w:val="24"/>
        </w:rPr>
        <w:t>CK-</w:t>
      </w:r>
      <w:proofErr w:type="spellStart"/>
      <w:r>
        <w:rPr>
          <w:rFonts w:ascii="宋体" w:eastAsia="宋体" w:hAnsi="宋体" w:hint="eastAsia"/>
          <w:sz w:val="24"/>
        </w:rPr>
        <w:t>MBm</w:t>
      </w:r>
      <w:proofErr w:type="spellEnd"/>
      <w:r>
        <w:rPr>
          <w:rFonts w:ascii="宋体" w:eastAsia="宋体" w:hAnsi="宋体" w:hint="eastAsia"/>
          <w:sz w:val="24"/>
        </w:rPr>
        <w:t>值高于</w:t>
      </w:r>
      <w:proofErr w:type="spellStart"/>
      <w:r>
        <w:rPr>
          <w:rFonts w:ascii="宋体" w:eastAsia="宋体" w:hAnsi="宋体" w:hint="eastAsia"/>
          <w:sz w:val="24"/>
        </w:rPr>
        <w:t>MiECC</w:t>
      </w:r>
      <w:proofErr w:type="spellEnd"/>
      <w:r>
        <w:rPr>
          <w:rFonts w:ascii="宋体" w:eastAsia="宋体" w:hAnsi="宋体" w:hint="eastAsia"/>
          <w:sz w:val="24"/>
        </w:rPr>
        <w:t>组。术后心梗、中风、二次手术发生率未</w:t>
      </w:r>
      <w:r>
        <w:rPr>
          <w:rFonts w:ascii="宋体" w:eastAsia="宋体" w:hAnsi="宋体" w:hint="eastAsia"/>
          <w:sz w:val="24"/>
        </w:rPr>
        <w:t>见显著性差异（表</w:t>
      </w:r>
      <w:r>
        <w:rPr>
          <w:rFonts w:ascii="宋体" w:eastAsia="宋体" w:hAnsi="宋体"/>
          <w:sz w:val="24"/>
        </w:rPr>
        <w:t>1</w:t>
      </w:r>
      <w:r>
        <w:rPr>
          <w:rFonts w:ascii="宋体" w:eastAsia="宋体" w:hAnsi="宋体" w:hint="eastAsia"/>
          <w:sz w:val="24"/>
        </w:rPr>
        <w:t>）。</w:t>
      </w:r>
    </w:p>
    <w:p w14:paraId="205D65EC" w14:textId="77777777" w:rsidR="004A5D38" w:rsidRDefault="004A5D38">
      <w:pPr>
        <w:spacing w:line="360" w:lineRule="auto"/>
        <w:rPr>
          <w:rFonts w:ascii="宋体" w:eastAsia="宋体" w:hAnsi="宋体"/>
          <w:sz w:val="24"/>
        </w:rPr>
      </w:pPr>
    </w:p>
    <w:p w14:paraId="3A1BDE62" w14:textId="77777777" w:rsidR="004A5D38" w:rsidRDefault="00712CC7">
      <w:pPr>
        <w:spacing w:line="360" w:lineRule="auto"/>
        <w:rPr>
          <w:rFonts w:ascii="宋体" w:eastAsia="宋体" w:hAnsi="宋体"/>
          <w:sz w:val="24"/>
        </w:rPr>
      </w:pPr>
      <w:r>
        <w:rPr>
          <w:rFonts w:ascii="宋体" w:eastAsia="宋体" w:hAnsi="宋体" w:hint="eastAsia"/>
          <w:sz w:val="24"/>
        </w:rPr>
        <w:t>表</w:t>
      </w:r>
      <w:r>
        <w:rPr>
          <w:rFonts w:ascii="宋体" w:eastAsia="宋体" w:hAnsi="宋体"/>
          <w:sz w:val="24"/>
        </w:rPr>
        <w:t>1.</w:t>
      </w:r>
      <w:r>
        <w:rPr>
          <w:rFonts w:ascii="宋体" w:eastAsia="宋体" w:hAnsi="宋体" w:hint="eastAsia"/>
          <w:sz w:val="24"/>
        </w:rPr>
        <w:t>术后临床变量</w:t>
      </w:r>
    </w:p>
    <w:tbl>
      <w:tblPr>
        <w:tblStyle w:val="a7"/>
        <w:tblW w:w="0" w:type="auto"/>
        <w:jc w:val="center"/>
        <w:tblLayout w:type="fixed"/>
        <w:tblLook w:val="04A0" w:firstRow="1" w:lastRow="0" w:firstColumn="1" w:lastColumn="0" w:noHBand="0" w:noVBand="1"/>
      </w:tblPr>
      <w:tblGrid>
        <w:gridCol w:w="2493"/>
        <w:gridCol w:w="2124"/>
        <w:gridCol w:w="1861"/>
        <w:gridCol w:w="790"/>
      </w:tblGrid>
      <w:tr w:rsidR="004A5D38" w14:paraId="1894ADD2" w14:textId="77777777">
        <w:trPr>
          <w:jc w:val="center"/>
        </w:trPr>
        <w:tc>
          <w:tcPr>
            <w:tcW w:w="2493" w:type="dxa"/>
            <w:tcBorders>
              <w:left w:val="nil"/>
              <w:right w:val="nil"/>
            </w:tcBorders>
          </w:tcPr>
          <w:p w14:paraId="5A2F32A9" w14:textId="77777777" w:rsidR="004A5D38" w:rsidRDefault="004A5D38">
            <w:pPr>
              <w:spacing w:line="360" w:lineRule="auto"/>
              <w:rPr>
                <w:rFonts w:ascii="宋体" w:eastAsia="宋体" w:hAnsi="宋体" w:cs="Times New Roman"/>
                <w:sz w:val="24"/>
              </w:rPr>
            </w:pPr>
          </w:p>
        </w:tc>
        <w:tc>
          <w:tcPr>
            <w:tcW w:w="2124" w:type="dxa"/>
            <w:tcBorders>
              <w:left w:val="nil"/>
              <w:right w:val="nil"/>
            </w:tcBorders>
          </w:tcPr>
          <w:p w14:paraId="5FB76E29" w14:textId="77777777" w:rsidR="004A5D38" w:rsidRDefault="00712CC7">
            <w:pPr>
              <w:spacing w:line="360" w:lineRule="auto"/>
              <w:rPr>
                <w:rFonts w:ascii="宋体" w:eastAsia="宋体" w:hAnsi="宋体" w:cs="Times New Roman"/>
                <w:sz w:val="24"/>
              </w:rPr>
            </w:pPr>
            <w:proofErr w:type="spellStart"/>
            <w:r>
              <w:rPr>
                <w:rFonts w:ascii="宋体" w:eastAsia="宋体" w:hAnsi="宋体" w:cs="Times New Roman" w:hint="eastAsia"/>
                <w:sz w:val="24"/>
              </w:rPr>
              <w:t>MiECC</w:t>
            </w:r>
            <w:proofErr w:type="spellEnd"/>
            <w:r>
              <w:rPr>
                <w:rFonts w:ascii="宋体" w:eastAsia="宋体" w:hAnsi="宋体" w:cs="Times New Roman" w:hint="eastAsia"/>
                <w:sz w:val="24"/>
              </w:rPr>
              <w:t>组（</w:t>
            </w:r>
            <w:r>
              <w:rPr>
                <w:rFonts w:ascii="宋体" w:eastAsia="宋体" w:hAnsi="宋体" w:cs="Times New Roman"/>
                <w:sz w:val="24"/>
              </w:rPr>
              <w:t>120</w:t>
            </w:r>
            <w:r>
              <w:rPr>
                <w:rFonts w:ascii="宋体" w:eastAsia="宋体" w:hAnsi="宋体" w:cs="Times New Roman" w:hint="eastAsia"/>
                <w:sz w:val="24"/>
              </w:rPr>
              <w:t>例）</w:t>
            </w:r>
          </w:p>
        </w:tc>
        <w:tc>
          <w:tcPr>
            <w:tcW w:w="1861" w:type="dxa"/>
            <w:tcBorders>
              <w:left w:val="nil"/>
              <w:right w:val="nil"/>
            </w:tcBorders>
          </w:tcPr>
          <w:p w14:paraId="1B0A02E6"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CECC</w:t>
            </w:r>
            <w:r>
              <w:rPr>
                <w:rFonts w:ascii="宋体" w:eastAsia="宋体" w:hAnsi="宋体" w:cs="Times New Roman" w:hint="eastAsia"/>
                <w:sz w:val="24"/>
              </w:rPr>
              <w:t>组（</w:t>
            </w:r>
            <w:r>
              <w:rPr>
                <w:rFonts w:ascii="宋体" w:eastAsia="宋体" w:hAnsi="宋体" w:cs="Times New Roman"/>
                <w:sz w:val="24"/>
              </w:rPr>
              <w:t>120</w:t>
            </w:r>
            <w:r>
              <w:rPr>
                <w:rFonts w:ascii="宋体" w:eastAsia="宋体" w:hAnsi="宋体" w:cs="Times New Roman" w:hint="eastAsia"/>
                <w:sz w:val="24"/>
              </w:rPr>
              <w:t>例）</w:t>
            </w:r>
          </w:p>
        </w:tc>
        <w:tc>
          <w:tcPr>
            <w:tcW w:w="790" w:type="dxa"/>
            <w:tcBorders>
              <w:left w:val="nil"/>
              <w:right w:val="nil"/>
            </w:tcBorders>
          </w:tcPr>
          <w:p w14:paraId="6A1DE986"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P</w:t>
            </w:r>
            <w:r>
              <w:rPr>
                <w:rFonts w:ascii="宋体" w:eastAsia="宋体" w:hAnsi="宋体" w:cs="Times New Roman" w:hint="eastAsia"/>
                <w:sz w:val="24"/>
              </w:rPr>
              <w:t>值</w:t>
            </w:r>
          </w:p>
        </w:tc>
      </w:tr>
      <w:tr w:rsidR="004A5D38" w14:paraId="08D9EF4C" w14:textId="77777777">
        <w:trPr>
          <w:jc w:val="center"/>
        </w:trPr>
        <w:tc>
          <w:tcPr>
            <w:tcW w:w="2493" w:type="dxa"/>
            <w:tcBorders>
              <w:left w:val="nil"/>
              <w:bottom w:val="nil"/>
              <w:right w:val="nil"/>
            </w:tcBorders>
          </w:tcPr>
          <w:p w14:paraId="1ADD1999"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POAF</w:t>
            </w:r>
            <w:r>
              <w:rPr>
                <w:rFonts w:ascii="宋体" w:eastAsia="宋体" w:hAnsi="宋体" w:cs="Times New Roman" w:hint="eastAsia"/>
                <w:sz w:val="24"/>
              </w:rPr>
              <w:t>（术后</w:t>
            </w:r>
            <w:r>
              <w:rPr>
                <w:rFonts w:ascii="宋体" w:eastAsia="宋体" w:hAnsi="宋体" w:cs="Times New Roman"/>
                <w:sz w:val="24"/>
              </w:rPr>
              <w:t>84</w:t>
            </w:r>
            <w:r>
              <w:rPr>
                <w:rFonts w:ascii="宋体" w:eastAsia="宋体" w:hAnsi="宋体" w:cs="Times New Roman" w:hint="eastAsia"/>
                <w:sz w:val="24"/>
              </w:rPr>
              <w:t>小时内）</w:t>
            </w:r>
          </w:p>
        </w:tc>
        <w:tc>
          <w:tcPr>
            <w:tcW w:w="2124" w:type="dxa"/>
            <w:tcBorders>
              <w:left w:val="nil"/>
              <w:bottom w:val="nil"/>
              <w:right w:val="nil"/>
            </w:tcBorders>
          </w:tcPr>
          <w:p w14:paraId="2F2BC0EC"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42(35)</w:t>
            </w:r>
          </w:p>
        </w:tc>
        <w:tc>
          <w:tcPr>
            <w:tcW w:w="1861" w:type="dxa"/>
            <w:tcBorders>
              <w:left w:val="nil"/>
              <w:bottom w:val="nil"/>
              <w:right w:val="nil"/>
            </w:tcBorders>
          </w:tcPr>
          <w:p w14:paraId="3C94FC5F"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43(35.8)</w:t>
            </w:r>
          </w:p>
        </w:tc>
        <w:tc>
          <w:tcPr>
            <w:tcW w:w="790" w:type="dxa"/>
            <w:tcBorders>
              <w:left w:val="nil"/>
              <w:bottom w:val="nil"/>
              <w:right w:val="nil"/>
            </w:tcBorders>
          </w:tcPr>
          <w:p w14:paraId="3AA28BCC"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0.884</w:t>
            </w:r>
          </w:p>
        </w:tc>
      </w:tr>
      <w:tr w:rsidR="004A5D38" w14:paraId="62FA148B" w14:textId="77777777">
        <w:trPr>
          <w:jc w:val="center"/>
        </w:trPr>
        <w:tc>
          <w:tcPr>
            <w:tcW w:w="2493" w:type="dxa"/>
            <w:tcBorders>
              <w:top w:val="nil"/>
              <w:left w:val="nil"/>
              <w:bottom w:val="nil"/>
              <w:right w:val="nil"/>
            </w:tcBorders>
          </w:tcPr>
          <w:p w14:paraId="2BBDF673" w14:textId="77777777" w:rsidR="004A5D38" w:rsidRDefault="00712CC7">
            <w:pPr>
              <w:spacing w:line="360" w:lineRule="auto"/>
              <w:rPr>
                <w:rFonts w:ascii="宋体" w:eastAsia="宋体" w:hAnsi="宋体" w:cs="Times New Roman"/>
                <w:sz w:val="24"/>
              </w:rPr>
            </w:pPr>
            <w:proofErr w:type="gramStart"/>
            <w:r>
              <w:rPr>
                <w:rFonts w:ascii="宋体" w:eastAsia="宋体" w:hAnsi="宋体" w:cs="Times New Roman" w:hint="eastAsia"/>
                <w:sz w:val="24"/>
              </w:rPr>
              <w:t>围术期心梗</w:t>
            </w:r>
            <w:proofErr w:type="gramEnd"/>
          </w:p>
        </w:tc>
        <w:tc>
          <w:tcPr>
            <w:tcW w:w="2124" w:type="dxa"/>
            <w:tcBorders>
              <w:top w:val="nil"/>
              <w:left w:val="nil"/>
              <w:bottom w:val="nil"/>
              <w:right w:val="nil"/>
            </w:tcBorders>
          </w:tcPr>
          <w:p w14:paraId="31A46A54"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2(1.7)</w:t>
            </w:r>
          </w:p>
        </w:tc>
        <w:tc>
          <w:tcPr>
            <w:tcW w:w="1861" w:type="dxa"/>
            <w:tcBorders>
              <w:top w:val="nil"/>
              <w:left w:val="nil"/>
              <w:bottom w:val="nil"/>
              <w:right w:val="nil"/>
            </w:tcBorders>
          </w:tcPr>
          <w:p w14:paraId="0B8FD61C"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3(2.5)</w:t>
            </w:r>
          </w:p>
        </w:tc>
        <w:tc>
          <w:tcPr>
            <w:tcW w:w="790" w:type="dxa"/>
            <w:tcBorders>
              <w:top w:val="nil"/>
              <w:left w:val="nil"/>
              <w:bottom w:val="nil"/>
              <w:right w:val="nil"/>
            </w:tcBorders>
          </w:tcPr>
          <w:p w14:paraId="2815AF7D"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1.000</w:t>
            </w:r>
          </w:p>
        </w:tc>
      </w:tr>
      <w:tr w:rsidR="004A5D38" w14:paraId="6EF37BDC" w14:textId="77777777">
        <w:trPr>
          <w:jc w:val="center"/>
        </w:trPr>
        <w:tc>
          <w:tcPr>
            <w:tcW w:w="2493" w:type="dxa"/>
            <w:tcBorders>
              <w:top w:val="nil"/>
              <w:left w:val="nil"/>
              <w:bottom w:val="nil"/>
              <w:right w:val="nil"/>
            </w:tcBorders>
          </w:tcPr>
          <w:p w14:paraId="2EF2F2F0"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首次</w:t>
            </w:r>
            <w:r>
              <w:rPr>
                <w:rFonts w:ascii="宋体" w:eastAsia="宋体" w:hAnsi="宋体" w:cs="Times New Roman" w:hint="eastAsia"/>
                <w:sz w:val="24"/>
              </w:rPr>
              <w:t>CK-</w:t>
            </w:r>
            <w:proofErr w:type="spellStart"/>
            <w:r>
              <w:rPr>
                <w:rFonts w:ascii="宋体" w:eastAsia="宋体" w:hAnsi="宋体" w:cs="Times New Roman" w:hint="eastAsia"/>
                <w:sz w:val="24"/>
              </w:rPr>
              <w:t>MBm</w:t>
            </w:r>
            <w:proofErr w:type="spellEnd"/>
            <w:r>
              <w:rPr>
                <w:rFonts w:ascii="宋体" w:eastAsia="宋体" w:hAnsi="宋体" w:cs="Times New Roman" w:hint="eastAsia"/>
                <w:sz w:val="24"/>
              </w:rPr>
              <w:t>值（</w:t>
            </w:r>
            <w:r>
              <w:rPr>
                <w:rFonts w:ascii="宋体" w:eastAsia="宋体" w:hAnsi="宋体" w:cs="Times New Roman" w:hint="eastAsia"/>
                <w:sz w:val="24"/>
              </w:rPr>
              <w:t>mg</w:t>
            </w:r>
            <w:r>
              <w:rPr>
                <w:rFonts w:ascii="宋体" w:eastAsia="宋体" w:hAnsi="宋体" w:cs="Times New Roman"/>
                <w:sz w:val="24"/>
              </w:rPr>
              <w:t>/L</w:t>
            </w:r>
            <w:r>
              <w:rPr>
                <w:rFonts w:ascii="宋体" w:eastAsia="宋体" w:hAnsi="宋体" w:cs="Times New Roman" w:hint="eastAsia"/>
                <w:sz w:val="24"/>
              </w:rPr>
              <w:t>）</w:t>
            </w:r>
          </w:p>
        </w:tc>
        <w:tc>
          <w:tcPr>
            <w:tcW w:w="2124" w:type="dxa"/>
            <w:tcBorders>
              <w:top w:val="nil"/>
              <w:left w:val="nil"/>
              <w:bottom w:val="nil"/>
              <w:right w:val="nil"/>
            </w:tcBorders>
          </w:tcPr>
          <w:p w14:paraId="395E9DE1"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14.0[10.5-16.7]</w:t>
            </w:r>
          </w:p>
        </w:tc>
        <w:tc>
          <w:tcPr>
            <w:tcW w:w="1861" w:type="dxa"/>
            <w:tcBorders>
              <w:top w:val="nil"/>
              <w:left w:val="nil"/>
              <w:bottom w:val="nil"/>
              <w:right w:val="nil"/>
            </w:tcBorders>
          </w:tcPr>
          <w:p w14:paraId="7DDB9F85"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15.3[11.4-18.9]</w:t>
            </w:r>
          </w:p>
        </w:tc>
        <w:tc>
          <w:tcPr>
            <w:tcW w:w="790" w:type="dxa"/>
            <w:tcBorders>
              <w:top w:val="nil"/>
              <w:left w:val="nil"/>
              <w:bottom w:val="nil"/>
              <w:right w:val="nil"/>
            </w:tcBorders>
          </w:tcPr>
          <w:p w14:paraId="6D83A8E6"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0.36</w:t>
            </w:r>
          </w:p>
        </w:tc>
      </w:tr>
      <w:tr w:rsidR="004A5D38" w14:paraId="53A503C9" w14:textId="77777777">
        <w:trPr>
          <w:jc w:val="center"/>
        </w:trPr>
        <w:tc>
          <w:tcPr>
            <w:tcW w:w="2493" w:type="dxa"/>
            <w:tcBorders>
              <w:top w:val="nil"/>
              <w:left w:val="nil"/>
              <w:bottom w:val="nil"/>
              <w:right w:val="nil"/>
            </w:tcBorders>
          </w:tcPr>
          <w:p w14:paraId="0DE38DF4"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峰值</w:t>
            </w:r>
            <w:r>
              <w:rPr>
                <w:rFonts w:ascii="宋体" w:eastAsia="宋体" w:hAnsi="宋体" w:cs="Times New Roman" w:hint="eastAsia"/>
                <w:sz w:val="24"/>
              </w:rPr>
              <w:t>CK-</w:t>
            </w:r>
            <w:proofErr w:type="spellStart"/>
            <w:r>
              <w:rPr>
                <w:rFonts w:ascii="宋体" w:eastAsia="宋体" w:hAnsi="宋体" w:cs="Times New Roman" w:hint="eastAsia"/>
                <w:sz w:val="24"/>
              </w:rPr>
              <w:t>MBm</w:t>
            </w:r>
            <w:proofErr w:type="spellEnd"/>
            <w:r>
              <w:rPr>
                <w:rFonts w:ascii="宋体" w:eastAsia="宋体" w:hAnsi="宋体" w:cs="Times New Roman" w:hint="eastAsia"/>
                <w:sz w:val="24"/>
              </w:rPr>
              <w:t>值（</w:t>
            </w:r>
            <w:r>
              <w:rPr>
                <w:rFonts w:ascii="宋体" w:eastAsia="宋体" w:hAnsi="宋体" w:cs="Times New Roman" w:hint="eastAsia"/>
                <w:sz w:val="24"/>
              </w:rPr>
              <w:t>mg</w:t>
            </w:r>
            <w:r>
              <w:rPr>
                <w:rFonts w:ascii="宋体" w:eastAsia="宋体" w:hAnsi="宋体" w:cs="Times New Roman"/>
                <w:sz w:val="24"/>
              </w:rPr>
              <w:t>/L</w:t>
            </w:r>
            <w:r>
              <w:rPr>
                <w:rFonts w:ascii="宋体" w:eastAsia="宋体" w:hAnsi="宋体" w:cs="Times New Roman" w:hint="eastAsia"/>
                <w:sz w:val="24"/>
              </w:rPr>
              <w:t>）</w:t>
            </w:r>
          </w:p>
        </w:tc>
        <w:tc>
          <w:tcPr>
            <w:tcW w:w="2124" w:type="dxa"/>
            <w:tcBorders>
              <w:top w:val="nil"/>
              <w:left w:val="nil"/>
              <w:bottom w:val="nil"/>
              <w:right w:val="nil"/>
            </w:tcBorders>
          </w:tcPr>
          <w:p w14:paraId="6DC973D3"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11.15[14.3-18.4]</w:t>
            </w:r>
          </w:p>
        </w:tc>
        <w:tc>
          <w:tcPr>
            <w:tcW w:w="1861" w:type="dxa"/>
            <w:tcBorders>
              <w:top w:val="nil"/>
              <w:left w:val="nil"/>
              <w:bottom w:val="nil"/>
              <w:right w:val="nil"/>
            </w:tcBorders>
          </w:tcPr>
          <w:p w14:paraId="646D499B"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1.83[15.6-21.5]</w:t>
            </w:r>
          </w:p>
        </w:tc>
        <w:tc>
          <w:tcPr>
            <w:tcW w:w="790" w:type="dxa"/>
            <w:tcBorders>
              <w:top w:val="nil"/>
              <w:left w:val="nil"/>
              <w:bottom w:val="nil"/>
              <w:right w:val="nil"/>
            </w:tcBorders>
          </w:tcPr>
          <w:p w14:paraId="4FADA523"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0.074</w:t>
            </w:r>
          </w:p>
        </w:tc>
      </w:tr>
      <w:tr w:rsidR="004A5D38" w14:paraId="45EBF5D2" w14:textId="77777777">
        <w:trPr>
          <w:jc w:val="center"/>
        </w:trPr>
        <w:tc>
          <w:tcPr>
            <w:tcW w:w="2493" w:type="dxa"/>
            <w:tcBorders>
              <w:top w:val="nil"/>
              <w:left w:val="nil"/>
              <w:bottom w:val="nil"/>
              <w:right w:val="nil"/>
            </w:tcBorders>
          </w:tcPr>
          <w:p w14:paraId="7C8F0836"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中风</w:t>
            </w:r>
          </w:p>
        </w:tc>
        <w:tc>
          <w:tcPr>
            <w:tcW w:w="2124" w:type="dxa"/>
            <w:tcBorders>
              <w:top w:val="nil"/>
              <w:left w:val="nil"/>
              <w:bottom w:val="nil"/>
              <w:right w:val="nil"/>
            </w:tcBorders>
          </w:tcPr>
          <w:p w14:paraId="163B09CA"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2(1.7)</w:t>
            </w:r>
          </w:p>
        </w:tc>
        <w:tc>
          <w:tcPr>
            <w:tcW w:w="1861" w:type="dxa"/>
            <w:tcBorders>
              <w:top w:val="nil"/>
              <w:left w:val="nil"/>
              <w:bottom w:val="nil"/>
              <w:right w:val="nil"/>
            </w:tcBorders>
          </w:tcPr>
          <w:p w14:paraId="71F33BC2"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1(0.8)</w:t>
            </w:r>
          </w:p>
        </w:tc>
        <w:tc>
          <w:tcPr>
            <w:tcW w:w="790" w:type="dxa"/>
            <w:tcBorders>
              <w:top w:val="nil"/>
              <w:left w:val="nil"/>
              <w:bottom w:val="nil"/>
              <w:right w:val="nil"/>
            </w:tcBorders>
          </w:tcPr>
          <w:p w14:paraId="1B487638"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0.51</w:t>
            </w:r>
            <w:r>
              <w:rPr>
                <w:rFonts w:ascii="宋体" w:eastAsia="宋体" w:hAnsi="宋体" w:cs="Times New Roman"/>
                <w:sz w:val="24"/>
              </w:rPr>
              <w:lastRenderedPageBreak/>
              <w:t>3</w:t>
            </w:r>
          </w:p>
        </w:tc>
      </w:tr>
      <w:tr w:rsidR="004A5D38" w14:paraId="4810C07E" w14:textId="77777777">
        <w:trPr>
          <w:jc w:val="center"/>
        </w:trPr>
        <w:tc>
          <w:tcPr>
            <w:tcW w:w="2493" w:type="dxa"/>
            <w:tcBorders>
              <w:top w:val="nil"/>
              <w:left w:val="nil"/>
              <w:bottom w:val="single" w:sz="4" w:space="0" w:color="auto"/>
              <w:right w:val="nil"/>
            </w:tcBorders>
          </w:tcPr>
          <w:p w14:paraId="08424AF7"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lastRenderedPageBreak/>
              <w:t>二次开胸手术</w:t>
            </w:r>
          </w:p>
        </w:tc>
        <w:tc>
          <w:tcPr>
            <w:tcW w:w="2124" w:type="dxa"/>
            <w:tcBorders>
              <w:top w:val="nil"/>
              <w:left w:val="nil"/>
              <w:bottom w:val="single" w:sz="4" w:space="0" w:color="auto"/>
              <w:right w:val="nil"/>
            </w:tcBorders>
          </w:tcPr>
          <w:p w14:paraId="724298C1"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4(3.3)</w:t>
            </w:r>
          </w:p>
        </w:tc>
        <w:tc>
          <w:tcPr>
            <w:tcW w:w="1861" w:type="dxa"/>
            <w:tcBorders>
              <w:top w:val="nil"/>
              <w:left w:val="nil"/>
              <w:bottom w:val="single" w:sz="4" w:space="0" w:color="auto"/>
              <w:right w:val="nil"/>
            </w:tcBorders>
          </w:tcPr>
          <w:p w14:paraId="7FEB18B3"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7(5.8)</w:t>
            </w:r>
          </w:p>
        </w:tc>
        <w:tc>
          <w:tcPr>
            <w:tcW w:w="790" w:type="dxa"/>
            <w:tcBorders>
              <w:top w:val="nil"/>
              <w:left w:val="nil"/>
              <w:bottom w:val="single" w:sz="4" w:space="0" w:color="auto"/>
              <w:right w:val="nil"/>
            </w:tcBorders>
          </w:tcPr>
          <w:p w14:paraId="791F7D24"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0.539</w:t>
            </w:r>
          </w:p>
        </w:tc>
      </w:tr>
    </w:tbl>
    <w:p w14:paraId="45B589B3" w14:textId="77777777" w:rsidR="004A5D38" w:rsidRDefault="00712CC7">
      <w:pPr>
        <w:spacing w:line="360" w:lineRule="auto"/>
        <w:rPr>
          <w:rFonts w:ascii="宋体" w:eastAsia="宋体" w:hAnsi="宋体"/>
          <w:sz w:val="24"/>
        </w:rPr>
      </w:pPr>
      <w:r>
        <w:rPr>
          <w:rFonts w:ascii="宋体" w:eastAsia="宋体" w:hAnsi="宋体" w:hint="eastAsia"/>
          <w:sz w:val="24"/>
        </w:rPr>
        <w:t>CECC</w:t>
      </w:r>
      <w:r>
        <w:rPr>
          <w:rFonts w:ascii="宋体" w:eastAsia="宋体" w:hAnsi="宋体" w:hint="eastAsia"/>
          <w:sz w:val="24"/>
        </w:rPr>
        <w:t>，常规体外循环，</w:t>
      </w:r>
      <w:proofErr w:type="spellStart"/>
      <w:r>
        <w:rPr>
          <w:rFonts w:ascii="宋体" w:eastAsia="宋体" w:hAnsi="宋体" w:hint="eastAsia"/>
          <w:sz w:val="24"/>
        </w:rPr>
        <w:t>MiECC</w:t>
      </w:r>
      <w:proofErr w:type="spellEnd"/>
      <w:r>
        <w:rPr>
          <w:rFonts w:ascii="宋体" w:eastAsia="宋体" w:hAnsi="宋体" w:hint="eastAsia"/>
          <w:sz w:val="24"/>
        </w:rPr>
        <w:t>，微创体外循环</w:t>
      </w:r>
    </w:p>
    <w:p w14:paraId="60706F64" w14:textId="77777777" w:rsidR="004A5D38" w:rsidRDefault="00712CC7">
      <w:pPr>
        <w:spacing w:line="360" w:lineRule="auto"/>
        <w:ind w:firstLineChars="200" w:firstLine="480"/>
        <w:rPr>
          <w:rFonts w:ascii="宋体" w:eastAsia="宋体" w:hAnsi="宋体"/>
          <w:sz w:val="24"/>
        </w:rPr>
      </w:pPr>
      <w:r>
        <w:rPr>
          <w:rFonts w:ascii="宋体" w:eastAsia="宋体" w:hAnsi="宋体" w:hint="eastAsia"/>
          <w:sz w:val="24"/>
        </w:rPr>
        <w:t>多因素回归分析发现，年龄、术后</w:t>
      </w:r>
      <w:r>
        <w:rPr>
          <w:rFonts w:ascii="宋体" w:eastAsia="宋体" w:hAnsi="宋体" w:hint="eastAsia"/>
          <w:sz w:val="24"/>
        </w:rPr>
        <w:t>CK-</w:t>
      </w:r>
      <w:proofErr w:type="spellStart"/>
      <w:r>
        <w:rPr>
          <w:rFonts w:ascii="宋体" w:eastAsia="宋体" w:hAnsi="宋体" w:hint="eastAsia"/>
          <w:sz w:val="24"/>
        </w:rPr>
        <w:t>MBm</w:t>
      </w:r>
      <w:proofErr w:type="spellEnd"/>
      <w:r>
        <w:rPr>
          <w:rFonts w:ascii="宋体" w:eastAsia="宋体" w:hAnsi="宋体" w:hint="eastAsia"/>
          <w:sz w:val="24"/>
        </w:rPr>
        <w:t>峰值同</w:t>
      </w:r>
      <w:r>
        <w:rPr>
          <w:rFonts w:ascii="宋体" w:eastAsia="宋体" w:hAnsi="宋体" w:hint="eastAsia"/>
          <w:sz w:val="24"/>
        </w:rPr>
        <w:t>POAF</w:t>
      </w:r>
      <w:r>
        <w:rPr>
          <w:rFonts w:ascii="宋体" w:eastAsia="宋体" w:hAnsi="宋体" w:hint="eastAsia"/>
          <w:sz w:val="24"/>
        </w:rPr>
        <w:t>发生率相关，其他术前及术中因素并未发现与</w:t>
      </w:r>
      <w:r>
        <w:rPr>
          <w:rFonts w:ascii="宋体" w:eastAsia="宋体" w:hAnsi="宋体" w:hint="eastAsia"/>
          <w:sz w:val="24"/>
        </w:rPr>
        <w:t>POAF</w:t>
      </w:r>
      <w:r>
        <w:rPr>
          <w:rFonts w:ascii="宋体" w:eastAsia="宋体" w:hAnsi="宋体" w:hint="eastAsia"/>
          <w:sz w:val="24"/>
        </w:rPr>
        <w:t>发生相关。微创体外循环并不能减少</w:t>
      </w:r>
      <w:r>
        <w:rPr>
          <w:rFonts w:ascii="宋体" w:eastAsia="宋体" w:hAnsi="宋体" w:hint="eastAsia"/>
          <w:sz w:val="24"/>
        </w:rPr>
        <w:t>POAF</w:t>
      </w:r>
      <w:r>
        <w:rPr>
          <w:rFonts w:ascii="宋体" w:eastAsia="宋体" w:hAnsi="宋体" w:hint="eastAsia"/>
          <w:sz w:val="24"/>
        </w:rPr>
        <w:t>的发生（表</w:t>
      </w:r>
      <w:r>
        <w:rPr>
          <w:rFonts w:ascii="宋体" w:eastAsia="宋体" w:hAnsi="宋体"/>
          <w:sz w:val="24"/>
        </w:rPr>
        <w:t>2</w:t>
      </w:r>
      <w:r>
        <w:rPr>
          <w:rFonts w:ascii="宋体" w:eastAsia="宋体" w:hAnsi="宋体" w:hint="eastAsia"/>
          <w:sz w:val="24"/>
        </w:rPr>
        <w:t>）。</w:t>
      </w:r>
    </w:p>
    <w:p w14:paraId="546E4796" w14:textId="77777777" w:rsidR="004A5D38" w:rsidRDefault="004A5D38">
      <w:pPr>
        <w:spacing w:line="360" w:lineRule="auto"/>
        <w:ind w:firstLineChars="200" w:firstLine="480"/>
        <w:rPr>
          <w:rFonts w:ascii="宋体" w:eastAsia="宋体" w:hAnsi="宋体"/>
          <w:sz w:val="24"/>
        </w:rPr>
      </w:pPr>
    </w:p>
    <w:p w14:paraId="25BD33CA" w14:textId="77777777" w:rsidR="004A5D38" w:rsidRDefault="00712CC7">
      <w:pPr>
        <w:spacing w:line="360" w:lineRule="auto"/>
        <w:rPr>
          <w:rFonts w:ascii="宋体" w:eastAsia="宋体" w:hAnsi="宋体"/>
          <w:sz w:val="24"/>
        </w:rPr>
      </w:pPr>
      <w:r>
        <w:rPr>
          <w:rFonts w:ascii="宋体" w:eastAsia="宋体" w:hAnsi="宋体" w:hint="eastAsia"/>
          <w:sz w:val="24"/>
        </w:rPr>
        <w:t>表</w:t>
      </w:r>
      <w:r>
        <w:rPr>
          <w:rFonts w:ascii="宋体" w:eastAsia="宋体" w:hAnsi="宋体"/>
          <w:sz w:val="24"/>
        </w:rPr>
        <w:t>2.</w:t>
      </w:r>
      <w:r>
        <w:rPr>
          <w:rFonts w:ascii="宋体" w:eastAsia="宋体" w:hAnsi="宋体" w:hint="eastAsia"/>
          <w:sz w:val="24"/>
        </w:rPr>
        <w:t>术后房</w:t>
      </w:r>
      <w:proofErr w:type="gramStart"/>
      <w:r>
        <w:rPr>
          <w:rFonts w:ascii="宋体" w:eastAsia="宋体" w:hAnsi="宋体" w:hint="eastAsia"/>
          <w:sz w:val="24"/>
        </w:rPr>
        <w:t>颤</w:t>
      </w:r>
      <w:proofErr w:type="gramEnd"/>
      <w:r>
        <w:rPr>
          <w:rFonts w:ascii="宋体" w:eastAsia="宋体" w:hAnsi="宋体" w:hint="eastAsia"/>
          <w:sz w:val="24"/>
        </w:rPr>
        <w:t>发生危险因素多因素回归分析</w:t>
      </w:r>
    </w:p>
    <w:tbl>
      <w:tblPr>
        <w:tblStyle w:val="a7"/>
        <w:tblW w:w="0" w:type="auto"/>
        <w:jc w:val="center"/>
        <w:tblLook w:val="04A0" w:firstRow="1" w:lastRow="0" w:firstColumn="1" w:lastColumn="0" w:noHBand="0" w:noVBand="1"/>
      </w:tblPr>
      <w:tblGrid>
        <w:gridCol w:w="1704"/>
        <w:gridCol w:w="1704"/>
        <w:gridCol w:w="1704"/>
        <w:gridCol w:w="1705"/>
      </w:tblGrid>
      <w:tr w:rsidR="004A5D38" w14:paraId="4647BC28" w14:textId="77777777">
        <w:trPr>
          <w:jc w:val="center"/>
        </w:trPr>
        <w:tc>
          <w:tcPr>
            <w:tcW w:w="1704" w:type="dxa"/>
            <w:tcBorders>
              <w:left w:val="nil"/>
              <w:right w:val="nil"/>
            </w:tcBorders>
          </w:tcPr>
          <w:p w14:paraId="66788E3E" w14:textId="77777777" w:rsidR="004A5D38" w:rsidRDefault="004A5D38">
            <w:pPr>
              <w:spacing w:line="360" w:lineRule="auto"/>
              <w:rPr>
                <w:rFonts w:ascii="宋体" w:eastAsia="宋体" w:hAnsi="宋体" w:cs="Times New Roman"/>
                <w:sz w:val="24"/>
              </w:rPr>
            </w:pPr>
          </w:p>
        </w:tc>
        <w:tc>
          <w:tcPr>
            <w:tcW w:w="1704" w:type="dxa"/>
            <w:tcBorders>
              <w:left w:val="nil"/>
              <w:right w:val="nil"/>
            </w:tcBorders>
          </w:tcPr>
          <w:p w14:paraId="39F5D3C4"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风险比</w:t>
            </w:r>
          </w:p>
        </w:tc>
        <w:tc>
          <w:tcPr>
            <w:tcW w:w="1704" w:type="dxa"/>
            <w:tcBorders>
              <w:left w:val="nil"/>
              <w:right w:val="nil"/>
            </w:tcBorders>
          </w:tcPr>
          <w:p w14:paraId="26C9C79E"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95%</w:t>
            </w:r>
            <w:r>
              <w:rPr>
                <w:rFonts w:ascii="宋体" w:eastAsia="宋体" w:hAnsi="宋体" w:cs="Times New Roman" w:hint="eastAsia"/>
                <w:sz w:val="24"/>
              </w:rPr>
              <w:t>CI</w:t>
            </w:r>
          </w:p>
        </w:tc>
        <w:tc>
          <w:tcPr>
            <w:tcW w:w="1705" w:type="dxa"/>
            <w:tcBorders>
              <w:left w:val="nil"/>
              <w:right w:val="nil"/>
            </w:tcBorders>
          </w:tcPr>
          <w:p w14:paraId="25FBC1D5"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P</w:t>
            </w:r>
            <w:r>
              <w:rPr>
                <w:rFonts w:ascii="宋体" w:eastAsia="宋体" w:hAnsi="宋体" w:cs="Times New Roman" w:hint="eastAsia"/>
                <w:sz w:val="24"/>
              </w:rPr>
              <w:t>值</w:t>
            </w:r>
          </w:p>
        </w:tc>
      </w:tr>
      <w:tr w:rsidR="004A5D38" w14:paraId="072CBE61" w14:textId="77777777">
        <w:trPr>
          <w:jc w:val="center"/>
        </w:trPr>
        <w:tc>
          <w:tcPr>
            <w:tcW w:w="1704" w:type="dxa"/>
            <w:tcBorders>
              <w:left w:val="nil"/>
              <w:bottom w:val="nil"/>
              <w:right w:val="nil"/>
            </w:tcBorders>
          </w:tcPr>
          <w:p w14:paraId="490A11B7"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年龄</w:t>
            </w:r>
          </w:p>
        </w:tc>
        <w:tc>
          <w:tcPr>
            <w:tcW w:w="1704" w:type="dxa"/>
            <w:tcBorders>
              <w:left w:val="nil"/>
              <w:bottom w:val="nil"/>
              <w:right w:val="nil"/>
            </w:tcBorders>
          </w:tcPr>
          <w:p w14:paraId="22566263"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1.08</w:t>
            </w:r>
          </w:p>
        </w:tc>
        <w:tc>
          <w:tcPr>
            <w:tcW w:w="1704" w:type="dxa"/>
            <w:tcBorders>
              <w:left w:val="nil"/>
              <w:bottom w:val="nil"/>
              <w:right w:val="nil"/>
            </w:tcBorders>
          </w:tcPr>
          <w:p w14:paraId="67093FB0"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1.04-1.13</w:t>
            </w:r>
          </w:p>
        </w:tc>
        <w:tc>
          <w:tcPr>
            <w:tcW w:w="1705" w:type="dxa"/>
            <w:tcBorders>
              <w:left w:val="nil"/>
              <w:bottom w:val="nil"/>
              <w:right w:val="nil"/>
            </w:tcBorders>
          </w:tcPr>
          <w:p w14:paraId="68DD26F7"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0.000</w:t>
            </w:r>
          </w:p>
        </w:tc>
      </w:tr>
      <w:tr w:rsidR="004A5D38" w14:paraId="7B387C8D" w14:textId="77777777">
        <w:trPr>
          <w:jc w:val="center"/>
        </w:trPr>
        <w:tc>
          <w:tcPr>
            <w:tcW w:w="1704" w:type="dxa"/>
            <w:tcBorders>
              <w:top w:val="nil"/>
              <w:left w:val="nil"/>
              <w:bottom w:val="nil"/>
              <w:right w:val="nil"/>
            </w:tcBorders>
          </w:tcPr>
          <w:p w14:paraId="5A905140"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性别</w:t>
            </w:r>
          </w:p>
        </w:tc>
        <w:tc>
          <w:tcPr>
            <w:tcW w:w="1704" w:type="dxa"/>
            <w:tcBorders>
              <w:top w:val="nil"/>
              <w:left w:val="nil"/>
              <w:bottom w:val="nil"/>
              <w:right w:val="nil"/>
            </w:tcBorders>
          </w:tcPr>
          <w:p w14:paraId="6D89DF10"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1.08</w:t>
            </w:r>
          </w:p>
        </w:tc>
        <w:tc>
          <w:tcPr>
            <w:tcW w:w="1704" w:type="dxa"/>
            <w:tcBorders>
              <w:top w:val="nil"/>
              <w:left w:val="nil"/>
              <w:bottom w:val="nil"/>
              <w:right w:val="nil"/>
            </w:tcBorders>
          </w:tcPr>
          <w:p w14:paraId="5D3F4858"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0.53-2.18</w:t>
            </w:r>
          </w:p>
        </w:tc>
        <w:tc>
          <w:tcPr>
            <w:tcW w:w="1705" w:type="dxa"/>
            <w:tcBorders>
              <w:top w:val="nil"/>
              <w:left w:val="nil"/>
              <w:bottom w:val="nil"/>
              <w:right w:val="nil"/>
            </w:tcBorders>
          </w:tcPr>
          <w:p w14:paraId="5FC74896"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0.838</w:t>
            </w:r>
          </w:p>
        </w:tc>
      </w:tr>
      <w:tr w:rsidR="004A5D38" w14:paraId="5F3AA301" w14:textId="77777777">
        <w:trPr>
          <w:jc w:val="center"/>
        </w:trPr>
        <w:tc>
          <w:tcPr>
            <w:tcW w:w="1704" w:type="dxa"/>
            <w:tcBorders>
              <w:top w:val="nil"/>
              <w:left w:val="nil"/>
              <w:bottom w:val="nil"/>
              <w:right w:val="nil"/>
            </w:tcBorders>
          </w:tcPr>
          <w:p w14:paraId="410F3A2A"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体外循环方法</w:t>
            </w:r>
          </w:p>
        </w:tc>
        <w:tc>
          <w:tcPr>
            <w:tcW w:w="1704" w:type="dxa"/>
            <w:tcBorders>
              <w:top w:val="nil"/>
              <w:left w:val="nil"/>
              <w:bottom w:val="nil"/>
              <w:right w:val="nil"/>
            </w:tcBorders>
          </w:tcPr>
          <w:p w14:paraId="00372A5D"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1.04</w:t>
            </w:r>
          </w:p>
        </w:tc>
        <w:tc>
          <w:tcPr>
            <w:tcW w:w="1704" w:type="dxa"/>
            <w:tcBorders>
              <w:top w:val="nil"/>
              <w:left w:val="nil"/>
              <w:bottom w:val="nil"/>
              <w:right w:val="nil"/>
            </w:tcBorders>
          </w:tcPr>
          <w:p w14:paraId="5F60E1BD"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0.59-1.84</w:t>
            </w:r>
          </w:p>
        </w:tc>
        <w:tc>
          <w:tcPr>
            <w:tcW w:w="1705" w:type="dxa"/>
            <w:tcBorders>
              <w:top w:val="nil"/>
              <w:left w:val="nil"/>
              <w:bottom w:val="nil"/>
              <w:right w:val="nil"/>
            </w:tcBorders>
          </w:tcPr>
          <w:p w14:paraId="22C0F318"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0.884</w:t>
            </w:r>
          </w:p>
        </w:tc>
      </w:tr>
      <w:tr w:rsidR="004A5D38" w14:paraId="74F4178D" w14:textId="77777777">
        <w:trPr>
          <w:jc w:val="center"/>
        </w:trPr>
        <w:tc>
          <w:tcPr>
            <w:tcW w:w="1704" w:type="dxa"/>
            <w:tcBorders>
              <w:top w:val="nil"/>
              <w:left w:val="nil"/>
              <w:bottom w:val="nil"/>
              <w:right w:val="nil"/>
            </w:tcBorders>
          </w:tcPr>
          <w:p w14:paraId="678C3B8C"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左心射血分数</w:t>
            </w:r>
          </w:p>
        </w:tc>
        <w:tc>
          <w:tcPr>
            <w:tcW w:w="1704" w:type="dxa"/>
            <w:tcBorders>
              <w:top w:val="nil"/>
              <w:left w:val="nil"/>
              <w:bottom w:val="nil"/>
              <w:right w:val="nil"/>
            </w:tcBorders>
          </w:tcPr>
          <w:p w14:paraId="09D55011"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1.00</w:t>
            </w:r>
          </w:p>
        </w:tc>
        <w:tc>
          <w:tcPr>
            <w:tcW w:w="1704" w:type="dxa"/>
            <w:tcBorders>
              <w:top w:val="nil"/>
              <w:left w:val="nil"/>
              <w:bottom w:val="nil"/>
              <w:right w:val="nil"/>
            </w:tcBorders>
          </w:tcPr>
          <w:p w14:paraId="576D465C"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0.97-1.03</w:t>
            </w:r>
          </w:p>
        </w:tc>
        <w:tc>
          <w:tcPr>
            <w:tcW w:w="1705" w:type="dxa"/>
            <w:tcBorders>
              <w:top w:val="nil"/>
              <w:left w:val="nil"/>
              <w:bottom w:val="nil"/>
              <w:right w:val="nil"/>
            </w:tcBorders>
          </w:tcPr>
          <w:p w14:paraId="16311B61"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0.953</w:t>
            </w:r>
          </w:p>
        </w:tc>
      </w:tr>
      <w:tr w:rsidR="004A5D38" w14:paraId="78647CA3" w14:textId="77777777">
        <w:trPr>
          <w:jc w:val="center"/>
        </w:trPr>
        <w:tc>
          <w:tcPr>
            <w:tcW w:w="1704" w:type="dxa"/>
            <w:tcBorders>
              <w:top w:val="nil"/>
              <w:left w:val="nil"/>
              <w:bottom w:val="nil"/>
              <w:right w:val="nil"/>
            </w:tcBorders>
          </w:tcPr>
          <w:p w14:paraId="533868B8"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不稳定心绞痛</w:t>
            </w:r>
          </w:p>
        </w:tc>
        <w:tc>
          <w:tcPr>
            <w:tcW w:w="1704" w:type="dxa"/>
            <w:tcBorders>
              <w:top w:val="nil"/>
              <w:left w:val="nil"/>
              <w:bottom w:val="nil"/>
              <w:right w:val="nil"/>
            </w:tcBorders>
          </w:tcPr>
          <w:p w14:paraId="36163548"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1.11</w:t>
            </w:r>
          </w:p>
        </w:tc>
        <w:tc>
          <w:tcPr>
            <w:tcW w:w="1704" w:type="dxa"/>
            <w:tcBorders>
              <w:top w:val="nil"/>
              <w:left w:val="nil"/>
              <w:bottom w:val="nil"/>
              <w:right w:val="nil"/>
            </w:tcBorders>
          </w:tcPr>
          <w:p w14:paraId="0D06EE37"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0.60-2.04</w:t>
            </w:r>
          </w:p>
        </w:tc>
        <w:tc>
          <w:tcPr>
            <w:tcW w:w="1705" w:type="dxa"/>
            <w:tcBorders>
              <w:top w:val="nil"/>
              <w:left w:val="nil"/>
              <w:bottom w:val="nil"/>
              <w:right w:val="nil"/>
            </w:tcBorders>
          </w:tcPr>
          <w:p w14:paraId="5DED6C66"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0.750</w:t>
            </w:r>
          </w:p>
        </w:tc>
      </w:tr>
      <w:tr w:rsidR="004A5D38" w14:paraId="76800D11" w14:textId="77777777">
        <w:trPr>
          <w:jc w:val="center"/>
        </w:trPr>
        <w:tc>
          <w:tcPr>
            <w:tcW w:w="1704" w:type="dxa"/>
            <w:tcBorders>
              <w:top w:val="nil"/>
              <w:left w:val="nil"/>
              <w:bottom w:val="nil"/>
              <w:right w:val="nil"/>
            </w:tcBorders>
          </w:tcPr>
          <w:p w14:paraId="420E7585"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慢性阻塞性肺疾病</w:t>
            </w:r>
          </w:p>
        </w:tc>
        <w:tc>
          <w:tcPr>
            <w:tcW w:w="1704" w:type="dxa"/>
            <w:tcBorders>
              <w:top w:val="nil"/>
              <w:left w:val="nil"/>
              <w:bottom w:val="nil"/>
              <w:right w:val="nil"/>
            </w:tcBorders>
          </w:tcPr>
          <w:p w14:paraId="3FBF5658"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0.55</w:t>
            </w:r>
          </w:p>
        </w:tc>
        <w:tc>
          <w:tcPr>
            <w:tcW w:w="1704" w:type="dxa"/>
            <w:tcBorders>
              <w:top w:val="nil"/>
              <w:left w:val="nil"/>
              <w:bottom w:val="nil"/>
              <w:right w:val="nil"/>
            </w:tcBorders>
          </w:tcPr>
          <w:p w14:paraId="2A603E72"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0.18-1.73</w:t>
            </w:r>
          </w:p>
        </w:tc>
        <w:tc>
          <w:tcPr>
            <w:tcW w:w="1705" w:type="dxa"/>
            <w:tcBorders>
              <w:top w:val="nil"/>
              <w:left w:val="nil"/>
              <w:bottom w:val="nil"/>
              <w:right w:val="nil"/>
            </w:tcBorders>
          </w:tcPr>
          <w:p w14:paraId="49485209"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0.308</w:t>
            </w:r>
          </w:p>
        </w:tc>
      </w:tr>
      <w:tr w:rsidR="004A5D38" w14:paraId="7523EA34" w14:textId="77777777">
        <w:trPr>
          <w:jc w:val="center"/>
        </w:trPr>
        <w:tc>
          <w:tcPr>
            <w:tcW w:w="1704" w:type="dxa"/>
            <w:tcBorders>
              <w:top w:val="nil"/>
              <w:left w:val="nil"/>
              <w:bottom w:val="nil"/>
              <w:right w:val="nil"/>
            </w:tcBorders>
          </w:tcPr>
          <w:p w14:paraId="2982314D" w14:textId="77777777" w:rsidR="004A5D38" w:rsidRDefault="00712CC7">
            <w:pPr>
              <w:spacing w:line="360" w:lineRule="auto"/>
              <w:rPr>
                <w:rFonts w:ascii="宋体" w:eastAsia="宋体" w:hAnsi="宋体" w:cs="Times New Roman"/>
                <w:sz w:val="24"/>
              </w:rPr>
            </w:pPr>
            <w:proofErr w:type="gramStart"/>
            <w:r>
              <w:rPr>
                <w:rFonts w:ascii="宋体" w:eastAsia="宋体" w:hAnsi="宋体" w:cs="Times New Roman" w:hint="eastAsia"/>
                <w:sz w:val="24"/>
              </w:rPr>
              <w:t>右冠搭桥</w:t>
            </w:r>
            <w:proofErr w:type="gramEnd"/>
          </w:p>
        </w:tc>
        <w:tc>
          <w:tcPr>
            <w:tcW w:w="1704" w:type="dxa"/>
            <w:tcBorders>
              <w:top w:val="nil"/>
              <w:left w:val="nil"/>
              <w:bottom w:val="nil"/>
              <w:right w:val="nil"/>
            </w:tcBorders>
          </w:tcPr>
          <w:p w14:paraId="02AA0EA6"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1.53</w:t>
            </w:r>
          </w:p>
        </w:tc>
        <w:tc>
          <w:tcPr>
            <w:tcW w:w="1704" w:type="dxa"/>
            <w:tcBorders>
              <w:top w:val="nil"/>
              <w:left w:val="nil"/>
              <w:bottom w:val="nil"/>
              <w:right w:val="nil"/>
            </w:tcBorders>
          </w:tcPr>
          <w:p w14:paraId="5100A835"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0.74-3.15</w:t>
            </w:r>
          </w:p>
        </w:tc>
        <w:tc>
          <w:tcPr>
            <w:tcW w:w="1705" w:type="dxa"/>
            <w:tcBorders>
              <w:top w:val="nil"/>
              <w:left w:val="nil"/>
              <w:bottom w:val="nil"/>
              <w:right w:val="nil"/>
            </w:tcBorders>
          </w:tcPr>
          <w:p w14:paraId="2141D20C"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0.249</w:t>
            </w:r>
          </w:p>
        </w:tc>
      </w:tr>
      <w:tr w:rsidR="004A5D38" w14:paraId="3E9AEA00" w14:textId="77777777">
        <w:trPr>
          <w:jc w:val="center"/>
        </w:trPr>
        <w:tc>
          <w:tcPr>
            <w:tcW w:w="1704" w:type="dxa"/>
            <w:tcBorders>
              <w:top w:val="nil"/>
              <w:left w:val="nil"/>
              <w:bottom w:val="nil"/>
              <w:right w:val="nil"/>
            </w:tcBorders>
          </w:tcPr>
          <w:p w14:paraId="7DDCB08B" w14:textId="77777777" w:rsidR="004A5D38" w:rsidRDefault="00712CC7">
            <w:pPr>
              <w:spacing w:line="360" w:lineRule="auto"/>
              <w:rPr>
                <w:rFonts w:ascii="宋体" w:eastAsia="宋体" w:hAnsi="宋体" w:cs="Times New Roman"/>
                <w:sz w:val="24"/>
              </w:rPr>
            </w:pPr>
            <w:r>
              <w:rPr>
                <w:rFonts w:ascii="宋体" w:eastAsia="宋体" w:hAnsi="宋体" w:cs="Times New Roman" w:hint="eastAsia"/>
                <w:sz w:val="24"/>
              </w:rPr>
              <w:t>多巴胺应用</w:t>
            </w:r>
          </w:p>
        </w:tc>
        <w:tc>
          <w:tcPr>
            <w:tcW w:w="1704" w:type="dxa"/>
            <w:tcBorders>
              <w:top w:val="nil"/>
              <w:left w:val="nil"/>
              <w:bottom w:val="nil"/>
              <w:right w:val="nil"/>
            </w:tcBorders>
          </w:tcPr>
          <w:p w14:paraId="166DB4D1"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0.41</w:t>
            </w:r>
          </w:p>
        </w:tc>
        <w:tc>
          <w:tcPr>
            <w:tcW w:w="1704" w:type="dxa"/>
            <w:tcBorders>
              <w:top w:val="nil"/>
              <w:left w:val="nil"/>
              <w:bottom w:val="nil"/>
              <w:right w:val="nil"/>
            </w:tcBorders>
          </w:tcPr>
          <w:p w14:paraId="09BE7432"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0.14-1.06</w:t>
            </w:r>
          </w:p>
        </w:tc>
        <w:tc>
          <w:tcPr>
            <w:tcW w:w="1705" w:type="dxa"/>
            <w:tcBorders>
              <w:top w:val="nil"/>
              <w:left w:val="nil"/>
              <w:bottom w:val="nil"/>
              <w:right w:val="nil"/>
            </w:tcBorders>
          </w:tcPr>
          <w:p w14:paraId="6A7C5377"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0.075</w:t>
            </w:r>
          </w:p>
        </w:tc>
      </w:tr>
      <w:tr w:rsidR="004A5D38" w14:paraId="546CA086" w14:textId="77777777">
        <w:trPr>
          <w:jc w:val="center"/>
        </w:trPr>
        <w:tc>
          <w:tcPr>
            <w:tcW w:w="1704" w:type="dxa"/>
            <w:tcBorders>
              <w:top w:val="nil"/>
              <w:left w:val="nil"/>
              <w:right w:val="nil"/>
            </w:tcBorders>
          </w:tcPr>
          <w:p w14:paraId="580FDFCF" w14:textId="77777777" w:rsidR="004A5D38" w:rsidRDefault="00712CC7">
            <w:pPr>
              <w:spacing w:line="360" w:lineRule="auto"/>
              <w:rPr>
                <w:rFonts w:ascii="宋体" w:eastAsia="宋体" w:hAnsi="宋体" w:cs="Times New Roman"/>
                <w:sz w:val="24"/>
              </w:rPr>
            </w:pPr>
            <w:proofErr w:type="spellStart"/>
            <w:r>
              <w:rPr>
                <w:rFonts w:ascii="宋体" w:eastAsia="宋体" w:hAnsi="宋体" w:cs="Times New Roman" w:hint="eastAsia"/>
                <w:sz w:val="24"/>
              </w:rPr>
              <w:t>CKMBm</w:t>
            </w:r>
            <w:proofErr w:type="spellEnd"/>
            <w:r>
              <w:rPr>
                <w:rFonts w:ascii="宋体" w:eastAsia="宋体" w:hAnsi="宋体" w:cs="Times New Roman" w:hint="eastAsia"/>
                <w:sz w:val="24"/>
              </w:rPr>
              <w:t>峰值</w:t>
            </w:r>
          </w:p>
        </w:tc>
        <w:tc>
          <w:tcPr>
            <w:tcW w:w="1704" w:type="dxa"/>
            <w:tcBorders>
              <w:top w:val="nil"/>
              <w:left w:val="nil"/>
              <w:right w:val="nil"/>
            </w:tcBorders>
          </w:tcPr>
          <w:p w14:paraId="7409F1EC"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w:t>
            </w:r>
            <w:r>
              <w:rPr>
                <w:rFonts w:ascii="宋体" w:eastAsia="宋体" w:hAnsi="宋体" w:cs="Times New Roman" w:hint="eastAsia"/>
                <w:sz w:val="24"/>
              </w:rPr>
              <w:t>.</w:t>
            </w:r>
            <w:r>
              <w:rPr>
                <w:rFonts w:ascii="宋体" w:eastAsia="宋体" w:hAnsi="宋体" w:cs="Times New Roman"/>
                <w:sz w:val="24"/>
              </w:rPr>
              <w:t>57</w:t>
            </w:r>
          </w:p>
        </w:tc>
        <w:tc>
          <w:tcPr>
            <w:tcW w:w="1704" w:type="dxa"/>
            <w:tcBorders>
              <w:top w:val="nil"/>
              <w:left w:val="nil"/>
              <w:right w:val="nil"/>
            </w:tcBorders>
          </w:tcPr>
          <w:p w14:paraId="3C92CFE3"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1.06-2.37</w:t>
            </w:r>
          </w:p>
        </w:tc>
        <w:tc>
          <w:tcPr>
            <w:tcW w:w="1705" w:type="dxa"/>
            <w:tcBorders>
              <w:top w:val="nil"/>
              <w:left w:val="nil"/>
              <w:right w:val="nil"/>
            </w:tcBorders>
          </w:tcPr>
          <w:p w14:paraId="673E19B2" w14:textId="77777777" w:rsidR="004A5D38" w:rsidRDefault="00712CC7">
            <w:pPr>
              <w:spacing w:line="360" w:lineRule="auto"/>
              <w:rPr>
                <w:rFonts w:ascii="宋体" w:eastAsia="宋体" w:hAnsi="宋体" w:cs="Times New Roman"/>
                <w:sz w:val="24"/>
              </w:rPr>
            </w:pPr>
            <w:r>
              <w:rPr>
                <w:rFonts w:ascii="宋体" w:eastAsia="宋体" w:hAnsi="宋体" w:cs="Times New Roman"/>
                <w:sz w:val="24"/>
              </w:rPr>
              <w:t>0.026</w:t>
            </w:r>
          </w:p>
        </w:tc>
      </w:tr>
    </w:tbl>
    <w:p w14:paraId="66570CDE" w14:textId="77777777" w:rsidR="004A5D38" w:rsidRDefault="00712CC7">
      <w:pPr>
        <w:spacing w:line="360" w:lineRule="auto"/>
        <w:rPr>
          <w:rFonts w:ascii="宋体" w:eastAsia="宋体" w:hAnsi="宋体"/>
          <w:sz w:val="24"/>
        </w:rPr>
      </w:pPr>
      <w:r>
        <w:rPr>
          <w:rFonts w:ascii="宋体" w:eastAsia="宋体" w:hAnsi="宋体" w:hint="eastAsia"/>
          <w:sz w:val="24"/>
        </w:rPr>
        <w:t>CI</w:t>
      </w:r>
      <w:r>
        <w:rPr>
          <w:rFonts w:ascii="宋体" w:eastAsia="宋体" w:hAnsi="宋体" w:hint="eastAsia"/>
          <w:sz w:val="24"/>
        </w:rPr>
        <w:t>，可信区间</w:t>
      </w:r>
    </w:p>
    <w:p w14:paraId="349598D6" w14:textId="77777777" w:rsidR="004A5D38" w:rsidRDefault="004A5D38">
      <w:pPr>
        <w:spacing w:line="360" w:lineRule="auto"/>
        <w:rPr>
          <w:rFonts w:ascii="宋体" w:eastAsia="宋体" w:hAnsi="宋体"/>
          <w:sz w:val="24"/>
        </w:rPr>
      </w:pPr>
    </w:p>
    <w:p w14:paraId="6A150AB4" w14:textId="77777777" w:rsidR="004A5D38" w:rsidRDefault="00712CC7">
      <w:pPr>
        <w:spacing w:line="360" w:lineRule="auto"/>
        <w:rPr>
          <w:rFonts w:ascii="宋体" w:eastAsia="宋体" w:hAnsi="宋体"/>
          <w:b/>
          <w:bCs/>
          <w:sz w:val="28"/>
          <w:szCs w:val="28"/>
        </w:rPr>
      </w:pPr>
      <w:r>
        <w:rPr>
          <w:rFonts w:ascii="宋体" w:eastAsia="宋体" w:hAnsi="宋体" w:hint="eastAsia"/>
          <w:b/>
          <w:bCs/>
          <w:sz w:val="28"/>
          <w:szCs w:val="28"/>
        </w:rPr>
        <w:t>结论</w:t>
      </w:r>
    </w:p>
    <w:p w14:paraId="444887BD" w14:textId="2C5EA835" w:rsidR="004A5D38" w:rsidRDefault="00712CC7">
      <w:pPr>
        <w:spacing w:line="360" w:lineRule="auto"/>
        <w:ind w:firstLineChars="200" w:firstLine="480"/>
        <w:rPr>
          <w:rFonts w:ascii="宋体" w:eastAsia="宋体" w:hAnsi="宋体"/>
          <w:sz w:val="24"/>
        </w:rPr>
      </w:pPr>
      <w:r>
        <w:rPr>
          <w:rFonts w:ascii="宋体" w:eastAsia="宋体" w:hAnsi="宋体"/>
          <w:sz w:val="24"/>
        </w:rPr>
        <w:t>在</w:t>
      </w:r>
      <w:proofErr w:type="spellStart"/>
      <w:r>
        <w:rPr>
          <w:rFonts w:ascii="宋体" w:eastAsia="宋体" w:hAnsi="宋体"/>
          <w:sz w:val="24"/>
        </w:rPr>
        <w:t>MiECC</w:t>
      </w:r>
      <w:proofErr w:type="spellEnd"/>
      <w:r>
        <w:rPr>
          <w:rFonts w:ascii="宋体" w:eastAsia="宋体" w:hAnsi="宋体"/>
          <w:sz w:val="24"/>
        </w:rPr>
        <w:t>组</w:t>
      </w:r>
      <w:r>
        <w:rPr>
          <w:rFonts w:ascii="宋体" w:eastAsia="宋体" w:hAnsi="宋体" w:hint="eastAsia"/>
          <w:sz w:val="24"/>
        </w:rPr>
        <w:t>（</w:t>
      </w:r>
      <w:r>
        <w:rPr>
          <w:rFonts w:ascii="宋体" w:eastAsia="宋体" w:hAnsi="宋体"/>
          <w:sz w:val="24"/>
        </w:rPr>
        <w:t>III</w:t>
      </w:r>
      <w:r>
        <w:rPr>
          <w:rFonts w:ascii="宋体" w:eastAsia="宋体" w:hAnsi="宋体"/>
          <w:sz w:val="24"/>
        </w:rPr>
        <w:t>型</w:t>
      </w:r>
      <w:r w:rsidR="00A83A13">
        <w:rPr>
          <w:rFonts w:ascii="宋体" w:eastAsia="宋体" w:hAnsi="宋体" w:hint="eastAsia"/>
          <w:sz w:val="24"/>
        </w:rPr>
        <w:t>系统</w:t>
      </w:r>
      <w:r>
        <w:rPr>
          <w:rFonts w:ascii="宋体" w:eastAsia="宋体" w:hAnsi="宋体" w:hint="eastAsia"/>
          <w:sz w:val="24"/>
        </w:rPr>
        <w:t>）</w:t>
      </w:r>
      <w:r>
        <w:rPr>
          <w:rFonts w:ascii="宋体" w:eastAsia="宋体" w:hAnsi="宋体"/>
          <w:sz w:val="24"/>
        </w:rPr>
        <w:t>和</w:t>
      </w:r>
      <w:r>
        <w:rPr>
          <w:rFonts w:ascii="宋体" w:eastAsia="宋体" w:hAnsi="宋体"/>
          <w:sz w:val="24"/>
        </w:rPr>
        <w:t>CECC</w:t>
      </w:r>
      <w:r>
        <w:rPr>
          <w:rFonts w:ascii="宋体" w:eastAsia="宋体" w:hAnsi="宋体"/>
          <w:sz w:val="24"/>
        </w:rPr>
        <w:t>组之间，心脏手术后</w:t>
      </w:r>
      <w:r>
        <w:rPr>
          <w:rFonts w:ascii="宋体" w:eastAsia="宋体" w:hAnsi="宋体"/>
          <w:sz w:val="24"/>
        </w:rPr>
        <w:t>POAF</w:t>
      </w:r>
      <w:r>
        <w:rPr>
          <w:rFonts w:ascii="宋体" w:eastAsia="宋体" w:hAnsi="宋体"/>
          <w:sz w:val="24"/>
        </w:rPr>
        <w:t>的发生率没有差异</w:t>
      </w:r>
      <w:r>
        <w:rPr>
          <w:rFonts w:ascii="宋体" w:eastAsia="宋体" w:hAnsi="宋体" w:hint="eastAsia"/>
          <w:sz w:val="24"/>
          <w:lang w:eastAsia="zh-Hans"/>
        </w:rPr>
        <w:t>，</w:t>
      </w:r>
      <w:r>
        <w:rPr>
          <w:rFonts w:ascii="宋体" w:eastAsia="宋体" w:hAnsi="宋体" w:hint="eastAsia"/>
          <w:sz w:val="24"/>
          <w:lang w:eastAsia="zh-Hans"/>
        </w:rPr>
        <w:t>微创体外循环并不会影响心脏术后房</w:t>
      </w:r>
      <w:proofErr w:type="gramStart"/>
      <w:r>
        <w:rPr>
          <w:rFonts w:ascii="宋体" w:eastAsia="宋体" w:hAnsi="宋体" w:hint="eastAsia"/>
          <w:sz w:val="24"/>
          <w:lang w:eastAsia="zh-Hans"/>
        </w:rPr>
        <w:t>颤</w:t>
      </w:r>
      <w:proofErr w:type="gramEnd"/>
      <w:r>
        <w:rPr>
          <w:rFonts w:ascii="宋体" w:eastAsia="宋体" w:hAnsi="宋体" w:hint="eastAsia"/>
          <w:sz w:val="24"/>
          <w:lang w:eastAsia="zh-Hans"/>
        </w:rPr>
        <w:t>发生率</w:t>
      </w:r>
      <w:r>
        <w:rPr>
          <w:rFonts w:ascii="宋体" w:eastAsia="宋体" w:hAnsi="宋体"/>
          <w:sz w:val="24"/>
        </w:rPr>
        <w:t>。需要更多的前瞻性随机研究来建立潜在有用的方法来预防心脏手术患者的</w:t>
      </w:r>
      <w:r>
        <w:rPr>
          <w:rFonts w:ascii="宋体" w:eastAsia="宋体" w:hAnsi="宋体"/>
          <w:sz w:val="24"/>
        </w:rPr>
        <w:t>POAF</w:t>
      </w:r>
      <w:r>
        <w:rPr>
          <w:rFonts w:ascii="宋体" w:eastAsia="宋体" w:hAnsi="宋体"/>
          <w:sz w:val="24"/>
        </w:rPr>
        <w:t>。</w:t>
      </w:r>
    </w:p>
    <w:sectPr w:rsidR="004A5D3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FF943F" w14:textId="77777777" w:rsidR="00712CC7" w:rsidRDefault="00712CC7" w:rsidP="007D593B">
      <w:r>
        <w:separator/>
      </w:r>
    </w:p>
  </w:endnote>
  <w:endnote w:type="continuationSeparator" w:id="0">
    <w:p w14:paraId="0657B9CC" w14:textId="77777777" w:rsidR="00712CC7" w:rsidRDefault="00712CC7" w:rsidP="007D59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
    <w:altName w:val="苹方-简"/>
    <w:panose1 w:val="02020603050405020304"/>
    <w:charset w:val="00"/>
    <w:family w:val="auto"/>
    <w:pitch w:val="default"/>
  </w:font>
  <w:font w:name="Apple Color Emoji">
    <w:charset w:val="00"/>
    <w:family w:val="auto"/>
    <w:pitch w:val="default"/>
    <w:sig w:usb0="00000003" w:usb1="18000000" w:usb2="14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1D5656" w14:textId="77777777" w:rsidR="00712CC7" w:rsidRDefault="00712CC7" w:rsidP="007D593B">
      <w:r>
        <w:separator/>
      </w:r>
    </w:p>
  </w:footnote>
  <w:footnote w:type="continuationSeparator" w:id="0">
    <w:p w14:paraId="06802E87" w14:textId="77777777" w:rsidR="00712CC7" w:rsidRDefault="00712CC7" w:rsidP="007D593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794B"/>
    <w:rsid w:val="000B7FEE"/>
    <w:rsid w:val="0010794B"/>
    <w:rsid w:val="002B4301"/>
    <w:rsid w:val="00304982"/>
    <w:rsid w:val="00372FA2"/>
    <w:rsid w:val="004A5D38"/>
    <w:rsid w:val="005569E6"/>
    <w:rsid w:val="005875B0"/>
    <w:rsid w:val="00591E91"/>
    <w:rsid w:val="00712CC7"/>
    <w:rsid w:val="007D593B"/>
    <w:rsid w:val="007E7DF6"/>
    <w:rsid w:val="00A83A13"/>
    <w:rsid w:val="00BB3A36"/>
    <w:rsid w:val="00BC0732"/>
    <w:rsid w:val="00BF24E9"/>
    <w:rsid w:val="00D153EF"/>
    <w:rsid w:val="2C125F37"/>
    <w:rsid w:val="4EBBC4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3617E9"/>
  <w15:docId w15:val="{F1FE0E88-C101-4E79-9BDB-069C077DD9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修订1"/>
    <w:hidden/>
    <w:uiPriority w:val="99"/>
    <w:semiHidden/>
    <w:qFormat/>
    <w:rPr>
      <w:rFonts w:asciiTheme="minorHAnsi" w:eastAsiaTheme="minorEastAsia" w:hAnsiTheme="minorHAnsi" w:cstheme="minorBidi"/>
      <w:kern w:val="2"/>
      <w:sz w:val="21"/>
      <w:szCs w:val="24"/>
    </w:rPr>
  </w:style>
  <w:style w:type="character" w:customStyle="1" w:styleId="a6">
    <w:name w:val="页眉 字符"/>
    <w:basedOn w:val="a0"/>
    <w:link w:val="a5"/>
    <w:uiPriority w:val="99"/>
    <w:qFormat/>
    <w:rPr>
      <w:kern w:val="2"/>
      <w:sz w:val="18"/>
      <w:szCs w:val="18"/>
    </w:rPr>
  </w:style>
  <w:style w:type="character" w:customStyle="1" w:styleId="a4">
    <w:name w:val="页脚 字符"/>
    <w:basedOn w:val="a0"/>
    <w:link w:val="a3"/>
    <w:uiPriority w:val="99"/>
    <w:qFormat/>
    <w:rPr>
      <w:kern w:val="2"/>
      <w:sz w:val="18"/>
      <w:szCs w:val="18"/>
    </w:rPr>
  </w:style>
  <w:style w:type="character" w:customStyle="1" w:styleId="tgt">
    <w:name w:val="tgt"/>
    <w:basedOn w:val="a0"/>
    <w:qFormat/>
  </w:style>
  <w:style w:type="paragraph" w:customStyle="1" w:styleId="p1">
    <w:name w:val="p1"/>
    <w:basedOn w:val="a"/>
    <w:pPr>
      <w:jc w:val="left"/>
    </w:pPr>
    <w:rPr>
      <w:rFonts w:ascii="times" w:eastAsia="times" w:hAnsi="times" w:cs="Times New Roman"/>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Pages>
  <Words>328</Words>
  <Characters>1870</Characters>
  <Application>Microsoft Office Word</Application>
  <DocSecurity>0</DocSecurity>
  <Lines>15</Lines>
  <Paragraphs>4</Paragraphs>
  <ScaleCrop>false</ScaleCrop>
  <Company/>
  <LinksUpToDate>false</LinksUpToDate>
  <CharactersWithSpaces>2194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山峰 张</dc:creator>
  <cp:lastModifiedBy>周 荣华</cp:lastModifiedBy>
  <cp:revision>6</cp:revision>
  <dcterms:created xsi:type="dcterms:W3CDTF">2021-11-22T22:47:00Z</dcterms:created>
  <dcterms:modified xsi:type="dcterms:W3CDTF">2022-01-26T08:57:00Z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2052-2.7.1.4479</vt:lpwstr>
  </property>
  <property fmtid="{D5CDD505-2E9C-101B-9397-08002B2CF9AE}" pid="3" name="ICV">
    <vt:lpwstr>FA49DA863A6B4A8F85A6C7430C6DC0C0</vt:lpwstr>
  </property>
</Properties>
</file>