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04221">
      <w:pPr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主动脉弓手术中脑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血流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调节受损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的发病率、危险因素和临床结局：一项单中心、回顾性队列研究</w:t>
      </w:r>
    </w:p>
    <w:p w14:paraId="1242D23A">
      <w:pPr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49458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翻译：郭建涛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吉林大学第一医院</w:t>
      </w:r>
    </w:p>
    <w:p w14:paraId="3CA5ACB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审校：姚昊  南京医科大学第二附属医院</w:t>
      </w:r>
    </w:p>
    <w:p w14:paraId="3AE03303">
      <w:pPr>
        <w:spacing w:line="360" w:lineRule="auto"/>
        <w:jc w:val="left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11D2F4">
      <w:pPr>
        <w:spacing w:line="360" w:lineRule="auto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摘要</w:t>
      </w:r>
    </w:p>
    <w:p w14:paraId="2E49482A">
      <w:pPr>
        <w:spacing w:line="360" w:lineRule="auto"/>
        <w:ind w:right="664" w:firstLine="53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背景</w:t>
      </w:r>
      <w:r>
        <w:rPr>
          <w:rFonts w:hint="eastAsia"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在接受体外循环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CPB）的患者中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可以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观察到脑血流自动调节（CA）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功能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受损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现象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，但对其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危险因素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及其与结局的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关系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知之甚少。脑血氧饱和度指数 （COx）是区域脑血氧饱和度（rScO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）和平均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动脉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压（MAP）之间的移动线性相关系数，可以反映CA功能。当脑血氧饱和度指数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Cox) 接近1时，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表示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功能已丧失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，而当脑血氧饱和度指数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Cox) 值接近0时， CA)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功能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正常。本研究的目的是根据脑血氧饱和度指数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Cox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并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分析在全身中度低温和下半身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停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循环（MHCA）下接受全弓置换术的患者CA受损的发生率和风险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，并且评估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CA受损与患者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临床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结局之间的关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96425D8">
      <w:pPr>
        <w:spacing w:line="360" w:lineRule="auto"/>
        <w:ind w:right="440" w:firstLine="530" w:firstLineChars="200"/>
        <w:rPr>
          <w:rFonts w:ascii="宋体" w:hAnsi="宋体" w:eastAsia="宋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方法</w:t>
      </w:r>
      <w:r>
        <w:rPr>
          <w:rFonts w:hint="eastAsia"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回顾性分析我院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154例在中低温停循环(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MHCA)下行全弓置换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象鼻支架植入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术的成年患者。如果CPB前 COx&lt;0.3，CPB后COx&gt; 0.3，则患者被定义为新发CA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受损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检验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术前和术中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危险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因素与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A受损的独立相关性，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并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比较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功能正常和受损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患者的术后结局。</w:t>
      </w:r>
    </w:p>
    <w:p w14:paraId="66952779">
      <w:pPr>
        <w:spacing w:line="360" w:lineRule="auto"/>
        <w:ind w:right="440" w:firstLine="53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154例患者中，46例（29.9%）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患者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在CPB后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出现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新发CA受损。多变量分析显示，长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低脑血氧饱和度 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（rScO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&lt;55%）与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A受损的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发生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独立相关，受试者工作特征曲线显示40分钟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临界值（敏感性，89.5%;特异性，68.0%）。与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正常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患者相比，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A受损患者的院内死亡率和术后并发症发生率显著升高。</w:t>
      </w:r>
    </w:p>
    <w:p w14:paraId="025A588F">
      <w:pPr>
        <w:spacing w:line="360" w:lineRule="auto"/>
        <w:ind w:right="440" w:firstLine="53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 xml:space="preserve">结论: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主动脉弓手术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中，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低rScO2（rScO2&lt;55%）与CA受损的发生密切相关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。C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受损与术后并发症发生率和院内死亡率增加相关。</w:t>
      </w:r>
    </w:p>
    <w:p w14:paraId="5F0419CC">
      <w:pPr>
        <w:spacing w:line="360" w:lineRule="auto"/>
        <w:ind w:firstLine="482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﻿Abstract"/>
      <w:bookmarkEnd w:id="0"/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关键词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脑血流自动调节，体外循环，低温停循环，近红外光谱</w:t>
      </w:r>
    </w:p>
    <w:p w14:paraId="3B5E9BA0">
      <w:pPr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78524EA">
      <w:pPr>
        <w:pStyle w:val="2"/>
        <w:spacing w:before="0" w:line="360" w:lineRule="auto"/>
        <w:ind w:left="313"/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w w:val="1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前言</w:t>
      </w:r>
    </w:p>
    <w:p w14:paraId="09E5EC0B">
      <w:pPr>
        <w:pStyle w:val="3"/>
        <w:spacing w:line="360" w:lineRule="auto"/>
        <w:ind w:left="313" w:firstLine="528" w:firstLineChars="20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脑血流自动调节（CA）可确保在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较大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血压范围内持续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稳定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向大脑提供含氧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血液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。然而，当CA受损时，脑血容量（CBV）可能与血压相关，导致血压控制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不佳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的患者出现脑灌注不足或过度灌注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，使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低血压患者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容易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发生脑缺血，高血压患者发生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充血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。在接受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浅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低温体外循环（CPB）的患者中，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达20%-24%的患者CA可能受损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1,2</w:t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9D1CF7">
      <w:pPr>
        <w:pStyle w:val="3"/>
        <w:spacing w:line="360" w:lineRule="auto"/>
        <w:ind w:left="313" w:firstLine="443" w:firstLineChars="176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CA受损与低温CPB患者的神经功能障碍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1,3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低血压引发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脑缺血性损伤、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高血压引发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脑栓塞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是C</w:t>
      </w:r>
      <w:r>
        <w:rPr>
          <w:rFonts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受损患者神经功能障碍的机制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。CPB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中实施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下半身低温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停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循环（HCA）和选择性脑灌注是否会增加主动脉夹层患者 CA受损的风险尚不清楚。一方面，Neri等人的研究表明，HCA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联合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逆行脑灌注可能会损害CA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。另一方面，Ono等人的研究表明，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体外循环中，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低温停循环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比中低温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不停循环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更能保留CA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然而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，HCA对CA的影响尚不清楚，需要进一步研究。</w:t>
      </w:r>
    </w:p>
    <w:p w14:paraId="2A6D07B3">
      <w:pPr>
        <w:pStyle w:val="3"/>
        <w:spacing w:line="360" w:lineRule="auto"/>
        <w:ind w:left="313" w:firstLine="464" w:firstLineChars="176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使用近红外光谱（NIRS）监测区域脑氧饱和度（regional cerebroxion， 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）已广泛应用于心脏手术、颈动脉内膜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剥脱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术和沙滩椅位肩部手术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-</w:t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。rScO2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涵盖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了脑动脉血、毛细血管血和静脉血，基本上反映了脑氧供需之间的平衡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特别是对于HCA下接受全主动脉弓置换术的患者，rScO2监测有助于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脑灌注流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-</w:t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既往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研究中，已经证明rScO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的变化与接受CPB或颅内损伤患者的CBV一致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14,15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。CA的功能可以通过测量rScO2与平均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动脉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压（MAP）之间的移动线性相关系数来评估，该系数称为脑血氧饱和度指数（corebral oximetry index，COx）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。如果COx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值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接近1，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表明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CBV取决于血压，并且CA受损。如果COx值接近0，则表明血压与CBV无关，CA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功能正常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。平均COx&gt;0.3被认为是CA受损的阈值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。此外，COx分析对检测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脑血流自动调节受损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具有高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敏感性（92%）和中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特异性（63%）</w:t>
      </w: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[16]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，与经颅多普勒（TCD）测定的平均速度指数（Mx）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具有高度一致性 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[14,17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\l "_bookmark20"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。在成人和儿童心脏手术期间使用COx监测CA的可行性已经得到证实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18,19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\l "_bookmark22"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3CD1AF2">
      <w:pPr>
        <w:pStyle w:val="3"/>
        <w:spacing w:line="360" w:lineRule="auto"/>
        <w:ind w:left="242" w:right="311" w:firstLine="464" w:firstLineChars="176"/>
        <w:jc w:val="both"/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在这项回顾性研究中，我们旨在通过计算Cox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，确定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接受下半身中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低温停循环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（MHCA）和选择性脑灌注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全主动脉弓置换术患者新发CA受损的发生率和潜在危险因素。通过比较CPB前后的COx水平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推测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MHCA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可能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会对CA产生影响。我们还分析了CA受损与短期结局之间的关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1B9518">
      <w:pPr>
        <w:pStyle w:val="3"/>
        <w:spacing w:line="360" w:lineRule="auto"/>
        <w:ind w:left="242" w:right="311" w:firstLine="492" w:firstLineChars="176"/>
        <w:jc w:val="both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5E8F833D">
      <w:pPr>
        <w:pStyle w:val="2"/>
        <w:spacing w:before="0" w:line="360" w:lineRule="auto"/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方法</w:t>
      </w:r>
    </w:p>
    <w:p w14:paraId="42AAA662">
      <w:pPr>
        <w:spacing w:line="360" w:lineRule="auto"/>
        <w:ind w:left="242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研究设计和人群</w:t>
      </w:r>
    </w:p>
    <w:p w14:paraId="27BDD4AC">
      <w:pPr>
        <w:spacing w:line="360" w:lineRule="auto"/>
        <w:ind w:left="239" w:leftChars="114" w:firstLine="472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回顾性</w:t>
      </w:r>
      <w:r>
        <w:rPr>
          <w:rFonts w:hint="eastAsia"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分析</w:t>
      </w: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2017年2月至2018年12月因急性A型主动脉夹层</w:t>
      </w:r>
      <w:r>
        <w:rPr>
          <w:rFonts w:hint="eastAsia"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行</w:t>
      </w: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全主动脉弓置换术并</w:t>
      </w:r>
      <w:r>
        <w:rPr>
          <w:rFonts w:hint="eastAsia" w:ascii="宋体" w:hAnsi="宋体" w:eastAsia="宋体" w:cs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象鼻</w:t>
      </w: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支架</w:t>
      </w:r>
      <w:r>
        <w:rPr>
          <w:rFonts w:hint="eastAsia" w:ascii="宋体" w:hAnsi="宋体" w:eastAsia="宋体" w:cs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植入</w:t>
      </w: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术的成年患者的电子病历。本研究已获得四川大学华西医院伦理委员会的批准（方案编号：2,017,342）。由于</w:t>
      </w:r>
      <w:r>
        <w:rPr>
          <w:rFonts w:hint="eastAsia"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本研究为</w:t>
      </w: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回顾性和观察性研究，</w:t>
      </w:r>
      <w:r>
        <w:rPr>
          <w:rFonts w:hint="eastAsia"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无需</w:t>
      </w:r>
      <w:r>
        <w:rPr>
          <w:rFonts w:ascii="宋体" w:hAnsi="宋体" w:eastAsia="宋体"/>
          <w:color w:val="000000" w:themeColor="text1"/>
          <w:spacing w:val="-8"/>
          <w:w w:val="105"/>
          <w:sz w:val="24"/>
          <w:szCs w:val="24"/>
          <w14:textFill>
            <w14:solidFill>
              <w14:schemeClr w14:val="tx1"/>
            </w14:solidFill>
          </w14:textFill>
        </w:rPr>
        <w:t>书面知情同意书。在涉及人类受试者的研究中执行的所有程序均符合赫尔辛基宣言。此外，该研究已在chictr.org.cn 注册，注册号为：ChiCTR1800014545。</w:t>
      </w:r>
    </w:p>
    <w:p w14:paraId="38948082">
      <w:pPr>
        <w:spacing w:line="360" w:lineRule="auto"/>
        <w:ind w:left="242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围术期</w:t>
      </w:r>
      <w:r>
        <w:rPr>
          <w:rFonts w:hint="eastAsia" w:ascii="宋体" w:hAnsi="宋体" w:eastAsia="宋体" w:cs="宋体"/>
          <w:b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管理</w:t>
      </w:r>
      <w:r>
        <w:rPr>
          <w:rFonts w:ascii="宋体" w:hAnsi="宋体" w:eastAsia="宋体"/>
          <w:b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和麻醉</w:t>
      </w:r>
    </w:p>
    <w:p w14:paraId="3B59B915">
      <w:pPr>
        <w:pStyle w:val="3"/>
        <w:spacing w:line="360" w:lineRule="auto"/>
        <w:ind w:left="242" w:right="311" w:firstLine="528" w:firstLineChars="200"/>
        <w:jc w:val="both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常规监测五导联心电图（ECG）、脉氧饱和度（SpO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）、鼻咽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温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和直肠温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以及双侧桡动脉和左足背动脉的有创血压。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全麻诱导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使用咪达唑仑（0.04–0.1 mg/kg）、舒芬太尼（1-2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μ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g/kg）和罗库溴铵（0.5–1.2 mg/kg），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麻醉维持采用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七氟醚吸入（1-2%）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，间断给予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舒芬太尼和苯磺酸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顺式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阿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曲库铵。气管插管后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压力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控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制模式进行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机械通气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，调整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呼气末二氧化碳（EtCO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）在正常范围内。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在手术前常规进行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经食管超声心动图检查（iE33; Phillips Medical System， Andover，MA，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USA）。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必要时给予血管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活性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药物以尽可能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维持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血流动力学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稳定。</w:t>
      </w:r>
    </w:p>
    <w:p w14:paraId="7C1E1C90">
      <w:pPr>
        <w:spacing w:line="360" w:lineRule="auto"/>
        <w:ind w:left="313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外科手术</w:t>
      </w:r>
    </w:p>
    <w:p w14:paraId="2A3ABA86">
      <w:pPr>
        <w:spacing w:line="360" w:lineRule="auto"/>
        <w:ind w:left="239" w:leftChars="114" w:firstLine="504" w:firstLineChars="200"/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所有患者均在仰卧位通过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胸骨正中切口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全主动脉弓置换和象鼻支架植入术。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经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主动脉插管、右腋动脉或股动脉插管进行全身灌注，通过腔静脉插管或经股静脉插管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全身静脉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引流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。在下半身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停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循环之前，达到全身性中度低温（鼻咽温 26-28°C，直肠温度 28-30°C）。 在MHCA之前的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降温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阶段，泵流量从2.6L/min/m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逐渐降低到2.2L/min/m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。如果MAP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低于50 mmHg，间歇性给予血管收缩剂，包括间羟胺（0.2-0.5 mg） 或去甲肾上腺素（5-10 μg）; 当 MAP高于80 mmHg时，使用血管扩张剂，包括乌拉地尔（3-5 mg）或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尼卡地平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（0.3-0.5 mg）。MHCA后，通过无名动脉插管进行选择性顺行脑灌注（ACP）。如果在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单侧（右侧）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 xml:space="preserve"> ACP期间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左侧rScO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比右侧rScO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低10%，则立即通过无名动脉和左侧颈总动脉插管将单侧ACP转换为双侧ACP，以尽可能改善脑氧合。在右桡动脉血压或灌注压的指导下，将ACP的流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调节在6-12 mL/min/kg之间。右桡动脉压力尽可能保持在40-70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mmHg之间，脑灌注压保持在40-50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mmHg之间。在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降温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和复温阶段使用</w:t>
      </w:r>
      <w:r>
        <w:rPr>
          <w:rFonts w:ascii="Arial" w:hAnsi="Arial" w:eastAsia="宋体" w:cs="Arial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α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稳态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管理，而在MHCA和选择性ACP阶段应用pH-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稳态管理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。所有患者在手术后均被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送至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重症监护病房（ICU）进行呼吸和循环支持。</w:t>
      </w:r>
    </w:p>
    <w:p w14:paraId="2A12640C">
      <w:pPr>
        <w:spacing w:line="360" w:lineRule="auto"/>
        <w:ind w:left="313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rScO</w:t>
      </w: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b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监测和COx计算</w:t>
      </w:r>
    </w:p>
    <w:p w14:paraId="1E94F122">
      <w:pPr>
        <w:pStyle w:val="3"/>
        <w:spacing w:line="360" w:lineRule="auto"/>
        <w:ind w:left="313" w:firstLine="504" w:firstLineChars="20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将两个自粘式经皮血氧饱和度传感器（EGOS-600 A，苏州</w:t>
      </w:r>
      <w:r>
        <w:rPr>
          <w:rFonts w:hint="eastAsia" w:ascii="宋体" w:hAnsi="宋体" w:eastAsia="宋体" w:cs="宋体"/>
          <w:color w:val="000000" w:themeColor="text1"/>
          <w:spacing w:val="-6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爱琴公司</w:t>
      </w: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，中国苏州）放置在前额的左右两侧，用于监测双侧 rScO</w:t>
      </w: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。使用60 Hz的模数转换器对MAPs和rScO</w:t>
      </w: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进行采样，然后分别使用SAM 1.0软件（Senton Netease，Chengdu，China）和EGOS-600 A系统进行处理。对于COx计算，保存的MAP和rScO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数据由Visual Studio 2013软件（Microsoft Corporation，WA，USA）在个人计算机（Lenovo XiaoXin Air 13 Pro）上提取并重新显示。值得注意的是，在左桡动脉中测量的MAP是COx计算的首选。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计算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MAP和rScO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之间的连续移动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皮尔森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相关系数生成COx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。在300秒间隔内计算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每10秒内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连续、配对、非重叠的MAP和rScO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的平均值，产生30个数据点，用于确定该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区间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的COx。该操作相当于应用一个具有10秒时间窗口的移动滤波器，并以0.1 Hz 的频率重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采样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以消除高频噪声，同时允许检测 0.05 Hz 以下的振荡和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突变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。然后，分别使用CPB前和CPB后所有300秒间隔的COx平均值来识别受损的CA。COx接近1表明 CBV依赖于血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压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，CA受损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COx接近0表明CBV与血压无关，CA功能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正常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。新发CA受损定义为在所有记录的MAP中，CPB后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左右两侧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COx平均值&gt;0.3，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CPB前为≤0.3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。图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显示了一名患者的MAP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每变化5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mmHg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时所对应的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COx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值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由于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rScO2低于55%与神经系统事件的发生有关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，因此将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的阈值定义为低于55%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20,21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\l "_bookmark24"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F377D9">
      <w:pPr>
        <w:spacing w:line="360" w:lineRule="auto"/>
        <w:ind w:left="242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数据收集和定义</w:t>
      </w:r>
    </w:p>
    <w:p w14:paraId="61499925">
      <w:pPr>
        <w:pStyle w:val="3"/>
        <w:spacing w:line="360" w:lineRule="auto"/>
        <w:ind w:left="242" w:right="311" w:firstLine="528" w:firstLineChars="20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术前变量包括年龄、体重指数、性别、射血分数（EF）、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合并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症（糖尿病、高血压）、基线肌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酐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、基线血红蛋白、基线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型利钠肽和术前用药。术中变量为脑灌注和全身灌注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、MAP、中心静脉压、手术时间、CPB时间、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阻断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时间、脑灌注时间、红细胞输注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、HCA期间温度和血气参数以及rScO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值。</w:t>
      </w:r>
    </w:p>
    <w:p w14:paraId="5F850E0F">
      <w:pPr>
        <w:pStyle w:val="3"/>
        <w:spacing w:line="360" w:lineRule="auto"/>
        <w:ind w:left="242" w:right="311" w:firstLine="443" w:firstLineChars="176"/>
        <w:jc w:val="both"/>
        <w:rPr>
          <w:rFonts w:ascii="宋体" w:hAnsi="宋体" w:eastAsia="宋体"/>
          <w:color w:val="000000" w:themeColor="text1"/>
          <w:w w:val="105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术后结局为主要并发症，包括谵妄、卒中、急性肾损伤（AKI）、心功能不全、机械通气&gt;24 h、呼吸道感染和再次手术。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常规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记录ICU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停留时间和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住院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天数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意识模糊评估法（CAM）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评估术后谵妄，对于插管患者则采用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CAM-ICU。卒中被定义为全身性或局灶性神经病变，主要通过脑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计算机断层扫描（CT）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确认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。根据KDIGO标准，AKI的诊断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为48小时内血清肌酐水平较基线升高50%或较基线升高26.4mmol/L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"_bookmark25"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。心功能不全定义为术后住院期间最小EF &lt; 50%。术后呼吸道感染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诊断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如下：患者因疑似呼吸道感染而接受抗生素治疗并至少符合以下标准之一：新痰或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痰液性质改变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、新发或改变的肺部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阴影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、发热、白细胞计数 &gt; 12,000 × 10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/L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"_bookmark26"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794BB0">
      <w:pPr>
        <w:spacing w:line="360" w:lineRule="auto"/>
        <w:ind w:left="313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统计分析</w:t>
      </w:r>
    </w:p>
    <w:p w14:paraId="165A33B8">
      <w:pPr>
        <w:pStyle w:val="3"/>
        <w:spacing w:line="360" w:lineRule="auto"/>
        <w:ind w:left="313" w:firstLine="504" w:firstLineChars="200"/>
        <w:jc w:val="both"/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连续变量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平均值±标准偏差（SD）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表示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，分类数据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百分比或绝对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值表示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。使用Kolmogorov-Smirnov方法检验连续数据的正态性。使用 Student </w:t>
      </w:r>
      <w:r>
        <w:rPr>
          <w:rFonts w:ascii="宋体" w:hAnsi="宋体" w:eastAsia="宋体"/>
          <w:i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t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检验评估连续变量的组间差异的显著性，并使用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χ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 或 Fisher 精确检验评估分类变量的差异。将术前和术中变量输入到单变量逻辑回归模型中，以评估每个变量与受损CA之间的关系，然后手动将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解释性。</w:t>
      </w:r>
    </w:p>
    <w:p w14:paraId="2759148A">
      <w:pPr>
        <w:pStyle w:val="3"/>
        <w:spacing w:line="360" w:lineRule="auto"/>
        <w:ind w:left="313" w:firstLine="504" w:firstLineChars="200"/>
        <w:jc w:val="both"/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i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P &lt;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0.10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协变量输入到多变量逻辑回归模型中。在相互关联的情况下，选择最佳的单个自变量。对于CA受损的预测因子，使用受试者操作特征曲线确定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合适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的临界值。根据既往研究，20%的CPB患者发生CA受损，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而与CA受损相对应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的PaCO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比值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。通过逻辑回归分析，136 名患者的样本量在 0.05 显著性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下达到 90% 的功效。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统计分析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使用SPSS 17.0版（IBM，芝加哥，伊利诺伊州，美国），GraphPad Prism 7.0（GraphPad Software，USA） 和 PASS 15.0 软件。 </w:t>
      </w:r>
      <w:r>
        <w:rPr>
          <w:rFonts w:ascii="宋体" w:hAnsi="宋体" w:eastAsia="宋体"/>
          <w:i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&lt; 0.05 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表示差异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具有统计学意义。</w:t>
      </w:r>
    </w:p>
    <w:p w14:paraId="160DA3E4">
      <w:pPr>
        <w:pStyle w:val="3"/>
        <w:spacing w:line="360" w:lineRule="auto"/>
        <w:ind w:left="313" w:firstLine="504" w:firstLineChars="200"/>
        <w:jc w:val="both"/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F75B4E5">
      <w:pPr>
        <w:pStyle w:val="2"/>
        <w:spacing w:before="0" w:line="360" w:lineRule="auto"/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结果</w:t>
      </w:r>
    </w:p>
    <w:p w14:paraId="01A988F7">
      <w:pPr>
        <w:pStyle w:val="3"/>
        <w:spacing w:line="360" w:lineRule="auto"/>
        <w:ind w:left="242" w:right="311" w:firstLine="528" w:firstLineChars="20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回顾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性分析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154例接受MHCA全主动脉弓置换术的成年患者。排除NIRS数据缺失（n = 4）、术前肾功能不全（n = 1）、术前卒中（n = 5）和CPB前CA受损（CPB前COx &gt; 0.3）（n = 4）的患者。最后，本研究共纳入154例患者，其中46例（29.9%）患者在MHCA后出现新发CA受损（图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）.</w:t>
      </w:r>
    </w:p>
    <w:p w14:paraId="5FF8220D">
      <w:pPr>
        <w:pStyle w:val="3"/>
        <w:spacing w:line="360" w:lineRule="auto"/>
        <w:ind w:left="242" w:right="311" w:firstLine="464" w:firstLineChars="176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组患者的术前情况和术中资料见表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组患者术前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无显著差异。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术中情况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与正常CA患者相比，新发CA受损患者的顺行脑灌注时间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和低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rScO</w:t>
      </w:r>
      <w:r>
        <w:rPr>
          <w:rFonts w:ascii="宋体" w:hAnsi="宋体" w:eastAsia="宋体"/>
          <w:color w:val="000000" w:themeColor="text1"/>
          <w:spacing w:val="-3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pacing w:val="-3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（rScO2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 55%）持续时间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更长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，rScO2平均值更低。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ACP方式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、术中MAP和CVP在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两组患者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之间没有显著差异。此外，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MHCA期间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CA受损和CA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正常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温度、pH值、二氧化碳分压（PaCO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）、动脉血氧分压（PaO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）、乳酸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血红蛋白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水平方面</w:t>
      </w:r>
      <w:bookmarkStart w:id="1" w:name="_bookmark1"/>
      <w:bookmarkEnd w:id="1"/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没有差异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（表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4D3F4103">
      <w:pPr>
        <w:pStyle w:val="3"/>
        <w:spacing w:line="360" w:lineRule="auto"/>
        <w:ind w:left="313" w:firstLine="464" w:firstLineChars="176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表1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中列出的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变量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显示了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与CA受损的单变量相关性（表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）。在单变量分析中，只有双侧 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平均值和双侧 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&lt; 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55%</w:t>
      </w:r>
      <w:r>
        <w:rPr>
          <w:rFonts w:hint="eastAsia"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持续时间的变量</w:t>
      </w:r>
      <w:r>
        <w:rPr>
          <w:rFonts w:hint="eastAsia" w:ascii="宋体" w:hAnsi="宋体" w:eastAsia="宋体" w:cs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显著</w:t>
      </w:r>
      <w:r>
        <w:rPr>
          <w:rFonts w:hint="eastAsia" w:ascii="宋体" w:hAnsi="宋体" w:eastAsia="宋体" w:cs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性差异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。采用多变量分析</w:t>
      </w:r>
      <w:r>
        <w:rPr>
          <w:rFonts w:hint="eastAsia"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单变量步骤中解释</w:t>
      </w:r>
      <w:r>
        <w:rPr>
          <w:rFonts w:ascii="宋体" w:hAnsi="宋体" w:eastAsia="宋体"/>
          <w:i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性P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</w:t>
      </w:r>
      <w:r>
        <w:rPr>
          <w:rFonts w:ascii="宋体" w:hAnsi="宋体" w:eastAsia="宋体"/>
          <w:i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0.10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的风险变量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进行检验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。对单变量分析中确定的变量进行相关性检验。左侧与右侧rScO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平均值之间以及左侧与右侧rScO2 &lt; </w:t>
      </w:r>
      <w:r>
        <w:rPr>
          <w:rFonts w:ascii="宋体" w:hAnsi="宋体" w:eastAsia="宋体"/>
          <w:color w:val="000000" w:themeColor="text1"/>
          <w:spacing w:val="-6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55% 持续时间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之间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存在显著相关性。</w:t>
      </w:r>
      <w:r>
        <w:rPr>
          <w:rFonts w:ascii="宋体" w:hAnsi="宋体" w:eastAsia="宋体"/>
          <w:color w:val="000000" w:themeColor="text1"/>
          <w:spacing w:val="-7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因为主要进行右侧选择性脑灌注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，所以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我们在多变量模型中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纳入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左侧rScO2平均值和左侧rScO2&lt;</w:t>
      </w:r>
      <w:r>
        <w:rPr>
          <w:rFonts w:ascii="宋体" w:hAnsi="宋体" w:eastAsia="宋体"/>
          <w:color w:val="000000" w:themeColor="text1"/>
          <w:spacing w:val="-7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55%持续时间。在纠正其他解释性因素后，左</w:t>
      </w:r>
      <w:r>
        <w:rPr>
          <w:rFonts w:hint="eastAsia" w:ascii="宋体" w:hAnsi="宋体" w:eastAsia="宋体"/>
          <w:color w:val="000000" w:themeColor="text1"/>
          <w:spacing w:val="-7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侧 </w:t>
      </w:r>
      <w:r>
        <w:rPr>
          <w:rFonts w:ascii="宋体" w:hAnsi="宋体" w:eastAsia="宋体"/>
          <w:color w:val="000000" w:themeColor="text1"/>
          <w:spacing w:val="-7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&lt;55% 的持续时间与 CA 受损的发生独立相关。</w:t>
      </w:r>
    </w:p>
    <w:p w14:paraId="0EADF1CD">
      <w:pPr>
        <w:pStyle w:val="3"/>
        <w:spacing w:line="360" w:lineRule="auto"/>
        <w:ind w:left="313" w:firstLine="464" w:firstLineChars="176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受试者工作特征曲线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rScO2&lt;55%持续时间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对CA受损的预测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能力。术中rScO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&lt;55%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持续时间的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曲线下面积为0.81，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临界值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40 min（灵敏度，89.5%; 特异性，68.0%）（图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）.</w:t>
      </w:r>
    </w:p>
    <w:p w14:paraId="4221F38E">
      <w:pPr>
        <w:pStyle w:val="3"/>
        <w:spacing w:line="360" w:lineRule="auto"/>
        <w:ind w:left="242" w:right="311" w:firstLine="443" w:firstLineChars="176"/>
        <w:jc w:val="both"/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脑血流自动调节(</w:t>
      </w:r>
      <w:r>
        <w:rPr>
          <w:rFonts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CA)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受损患者的院内死亡率为26.1%（12/45），其中心源性休克33%，神经性休克25%，出血17%，其他25%。与CA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正常患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者相比，发生CA受损的患者院内死亡率、术后谵妄、AKI、机械通气&gt;24h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呼吸道感染以及 ICU 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停留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时间延长的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概率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更高。术后脑部CT仅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搜集到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41例CA受损患者和22例CA正常患者，两组卒中发生率无显著差异。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组患者住院时间差异无统计学意义（表</w:t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77809419">
      <w:pPr>
        <w:pStyle w:val="3"/>
        <w:spacing w:line="360" w:lineRule="auto"/>
        <w:ind w:left="242" w:right="311" w:firstLine="443" w:firstLineChars="176"/>
        <w:jc w:val="both"/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B895D43">
      <w:pPr>
        <w:pStyle w:val="2"/>
        <w:spacing w:before="0" w:line="360" w:lineRule="auto"/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讨论</w:t>
      </w:r>
    </w:p>
    <w:p w14:paraId="4FCBA28A">
      <w:pPr>
        <w:pStyle w:val="3"/>
        <w:spacing w:line="360" w:lineRule="auto"/>
        <w:ind w:left="313" w:firstLine="443" w:firstLineChars="176"/>
        <w:jc w:val="both"/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本研究显示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，29.9% 的主动脉弓手术患者在 MHCA 后出现新发的 CA 受损，并且预后更差。在MHCA成人患者中，CA受损的发生率与既往报道中的儿童一致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24,25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\l "_bookmark28"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。CA 损伤更可能与长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低rScO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（rScO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&lt;55%）相关，其中 rScO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 55% 持续时间的临界阈值为40min。</w:t>
      </w:r>
    </w:p>
    <w:p w14:paraId="522761BF">
      <w:pPr>
        <w:pStyle w:val="3"/>
        <w:spacing w:line="360" w:lineRule="auto"/>
        <w:ind w:left="313" w:firstLine="454" w:firstLineChars="176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pacing w:val="-3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众所周知</w:t>
      </w:r>
      <w:r>
        <w:rPr>
          <w:rFonts w:hint="eastAsia" w:ascii="宋体" w:hAnsi="宋体" w:eastAsia="宋体"/>
          <w:color w:val="000000" w:themeColor="text1"/>
          <w:spacing w:val="-3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pacing w:val="-3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CA受损的机制尚未阐明。值得注意的是，年龄、体重指数、性别、糖尿病、高血压、术前血红蛋白水平和CA受损之间没有</w:t>
      </w:r>
      <w:r>
        <w:rPr>
          <w:rFonts w:hint="eastAsia" w:ascii="宋体" w:hAnsi="宋体" w:eastAsia="宋体" w:cs="宋体"/>
          <w:color w:val="000000" w:themeColor="text1"/>
          <w:spacing w:val="-3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相关性</w:t>
      </w:r>
      <w:r>
        <w:rPr>
          <w:rFonts w:ascii="宋体" w:hAnsi="宋体" w:eastAsia="宋体"/>
          <w:color w:val="000000" w:themeColor="text1"/>
          <w:spacing w:val="-3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。在CPB期间，特别是在 HCA 和选择性脑灌注期间，可能影响 CA 的因素包括温度、PaO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、PaCO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、灌注压、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流量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和红细胞比容 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–</w:t>
      </w:r>
      <w:r>
        <w:fldChar w:fldCharType="begin"/>
      </w:r>
      <w:r>
        <w:instrText xml:space="preserve"> HYPERLINK \l "_bookmark30"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温度降低会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指数性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降低脑代谢，并保留细胞中高能三磷酸腺苷的储存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"_bookmark28"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二氧化碳是一种有效的脑血管扩张剂，在清醒和麻醉状态下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PaCO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升高均可明显增加CBF体积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"_bookmark29"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.在我们的队列中，CA受损或正常的患者在上述因素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没有显著差异（表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 PaCO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可能不利于保留CA的功能。该变量与受损的CA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独立相关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在我们的研究中，PaCO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高于正常范围。然而，CA受损患者和CA正常患者之间没有显著差异。高PaCO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可能与我们使用pH-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稳态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进行血气管理以确保MHCA期间足够的脑灌注有关。尽管在我们的研究中，脑灌注时间在CA受损患者和正常患者之间显示出明显的差异，但这种差异与CA受损的相关性并未达到显著关联，这与文献中的结果一致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DDBF84">
      <w:pPr>
        <w:pStyle w:val="3"/>
        <w:spacing w:line="360" w:lineRule="auto"/>
        <w:ind w:left="242" w:right="311" w:firstLine="528" w:firstLineChars="20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术前终末器官灌注不良常见于急性A型主动脉夹层患者，其死亡率和并发症发生率均显著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升高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"_bookmark31"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。特别是脑灌注不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良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可能导致CA受损。在我们的研究中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反映术前脑灌注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rScO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基线值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CA受损患者和CA正常患者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之间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显著性差异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其他可能部分反映器官灌注不良的术前变量，如心包填塞、低心输出量（EF&lt;50%）、肌酐、BNP 和 MAP，两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之间没有显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著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差异。尽管如此，我们仍然无法评估CA受损发生的潜在偏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差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，因为我们无法通过回顾性审查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病历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来获得关于术前器官灌注不良的全面和准确的评估数据。</w:t>
      </w:r>
    </w:p>
    <w:p w14:paraId="150910B5">
      <w:pPr>
        <w:pStyle w:val="3"/>
        <w:spacing w:line="360" w:lineRule="auto"/>
        <w:ind w:left="313" w:firstLine="496" w:firstLineChars="200"/>
        <w:jc w:val="both"/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pacing w:val="-8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我们发现CA受损似乎与术中低rScO</w:t>
      </w:r>
      <w:r>
        <w:rPr>
          <w:rFonts w:ascii="宋体" w:hAnsi="宋体" w:eastAsia="宋体"/>
          <w:color w:val="000000" w:themeColor="text1"/>
          <w:spacing w:val="-8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pacing w:val="-8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有关。CA受损患者的rScO</w:t>
      </w:r>
      <w:r>
        <w:rPr>
          <w:rFonts w:ascii="宋体" w:hAnsi="宋体" w:eastAsia="宋体"/>
          <w:color w:val="000000" w:themeColor="text1"/>
          <w:spacing w:val="-8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pacing w:val="-8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&lt;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55%的</w:t>
      </w:r>
      <w:r>
        <w:rPr>
          <w:rFonts w:hint="eastAsia" w:ascii="宋体" w:hAnsi="宋体" w:eastAsia="宋体" w:cs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比CA正常患者长。此外，术中rScO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低于55%超过40min与CA受损的发生独立相关</w:t>
      </w:r>
      <w:r>
        <w:rPr>
          <w:rFonts w:hint="eastAsia"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pacing w:val="-5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这一结果与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既往研究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一致,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即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主动脉手术期间rScO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小于55%与术后神经系统事件的发生密切相关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20,21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\l "_bookmark24"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这些结果表明，仅靠调节脑灌注血流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或压力不足以防止rScO2低于55%。还应考虑其他方法，包括从单侧脑灌注改为双侧脑灌注，增加血细胞比容以改善氧输送，维持深低温以抑制脑代谢，缩短HCA时间，或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前期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积极采取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减轻脑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水肿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措施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"_bookmark31"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。虽然在中度低温下使用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14:textFill>
            <w14:solidFill>
              <w14:schemeClr w14:val="tx1"/>
            </w14:solidFill>
          </w14:textFill>
        </w:rPr>
        <w:t>α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稳态管理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比pH-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稳态管理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的神经系统结局更好，但尚不清楚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在成人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MHCA时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哪种策略更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有优势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"_bookmark32"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29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D2BCDC">
      <w:pPr>
        <w:pStyle w:val="3"/>
        <w:spacing w:line="360" w:lineRule="auto"/>
        <w:ind w:left="313" w:firstLine="528" w:firstLineChars="200"/>
        <w:jc w:val="both"/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我们的结果表明，CA受损患者的术后谵妄发生率更高，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这与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既往研究冠状动脉旁路移植术或CPB下的瓣膜手术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的结果一致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"_bookmark33"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30,31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\l "_bookmark34"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。脑血流自动调节（C</w:t>
      </w:r>
      <w:r>
        <w:rPr>
          <w:rFonts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受损患者发生院内死亡、AKI、机械通气&gt;24小时、呼吸道感染和 ICU 住院时间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延长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的风险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更高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。其他研究与本研究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一致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证实脑血流自动调节（C</w:t>
      </w:r>
      <w:r>
        <w:rPr>
          <w:rFonts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受损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机械通气和住院时间延长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"_bookmark33"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。与Ono M等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同的是，两组患者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在术后脑卒中方面没有显著差异，这可能是由于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研究中并非所有患者都进行了术后脑部CT扫描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[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w w:val="105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。AKI、呼吸道感染和术后死亡受多种因素影响，包括心功能、出血和机械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通气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时间。尽管低心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排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和出血引起的再次手术事件在CA受损患者和正常CA患者之间没有显著差异，但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研究中尚不确定CA受损与术后死亡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、AKI和呼吸道感染之间的因果关系，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值得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前瞻性研究。我们的研究结果可能表明，CA受损是MHCA患者全身器官损伤的表现之一。这些观察结果表明，需要全面监测接受MHCA的患者，以确保关键器官有足够的氧</w:t>
      </w:r>
      <w:r>
        <w:rPr>
          <w:rFonts w:hint="eastAsia" w:ascii="宋体" w:hAnsi="宋体" w:eastAsia="宋体" w:cs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尤其是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CA受损患者可能需要在术后并发症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前进行早期干预，例如增加全身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氧供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肾脏替代治疗和/或给予</w:t>
      </w:r>
      <w:r>
        <w:rPr>
          <w:rFonts w:hint="eastAsia"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亚</w:t>
      </w:r>
      <w:r>
        <w:rPr>
          <w:rFonts w:ascii="宋体" w:hAnsi="宋体" w:eastAsia="宋体"/>
          <w:color w:val="000000" w:themeColor="text1"/>
          <w:w w:val="10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体温治疗。</w:t>
      </w:r>
    </w:p>
    <w:p w14:paraId="0AA3F3E1">
      <w:pPr>
        <w:pStyle w:val="3"/>
        <w:spacing w:line="360" w:lineRule="auto"/>
        <w:ind w:left="242" w:right="311" w:firstLine="464" w:firstLineChars="176"/>
        <w:jc w:val="both"/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我们的研究存在一些局限性。首先，我们只能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搜集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154 例病例，因为我们机构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全主动脉弓置换手术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急性A型主动脉夹层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数量相对较少。其次，COx&gt;0.3作为CA受损的阈值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在动物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得出的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。因此，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前瞻性研究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正在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探索COx的绝对值或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升高的比例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作为成年患者CA受损的测量工具。第三，由于我们中心在手术后没有常规进行rScO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vertAlign w:val="sub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监测，因此我们无法进一步计算术后COx来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追踪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CA受损的持续时间。第四，并非所有患者都接受了神经科医生或精神科医生的严格评估，以确定术后神经系统并发症。这可能导致低估术后神经系统并发症的发生率。此外，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仅评估了暂时性而非永久性的神经系统并发症。第五，由于无法保证剂量和使用时间的准确性，我们没有分析血管收缩剂或正性肌力药对CA的潜在影响。最后，考虑到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CPB期间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由于主动脉弓分支的灌注中断，血压测量部位不是恒定的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，因此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在CPB期间没有计算COx。此外，在我们的研究中没有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纳入不需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MHCA的对照组。然而，在接受MHCA的患者中，新发CA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的发生率高于文献中报道的单独接受CPB的患者。这可能表明MHCA增加了新发CA受损的风险。</w:t>
      </w:r>
    </w:p>
    <w:p w14:paraId="3F32BC0D">
      <w:pPr>
        <w:pStyle w:val="3"/>
        <w:spacing w:line="360" w:lineRule="auto"/>
        <w:ind w:left="242" w:right="311" w:firstLine="334" w:firstLineChars="176"/>
        <w:jc w:val="both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ECFBBCE">
      <w:pPr>
        <w:pStyle w:val="2"/>
        <w:spacing w:before="0" w:line="360" w:lineRule="auto"/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2" w:name="﻿Conclusions"/>
      <w:bookmarkEnd w:id="2"/>
      <w:r>
        <w:rPr>
          <w:rFonts w:ascii="宋体" w:hAnsi="宋体" w:eastAsia="宋体"/>
          <w:color w:val="000000" w:themeColor="text1"/>
          <w:w w:val="1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结论</w:t>
      </w:r>
    </w:p>
    <w:p w14:paraId="40F3C8A1">
      <w:pPr>
        <w:pStyle w:val="3"/>
        <w:spacing w:line="360" w:lineRule="auto"/>
        <w:ind w:left="313" w:firstLine="528" w:firstLineChars="200"/>
        <w:jc w:val="both"/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我们的单中心回顾性研究表明，A型主动脉夹层主动脉弓手术期间长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低rScO2（rScO2&lt;55%）与CA受损的</w:t>
      </w:r>
      <w:r>
        <w:rPr>
          <w:rFonts w:hint="eastAsia"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发生</w:t>
      </w:r>
      <w:r>
        <w:rPr>
          <w:rFonts w:ascii="宋体" w:hAnsi="宋体" w:eastAsia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密切相关。CA</w:t>
      </w:r>
      <w:r>
        <w:rPr>
          <w:rFonts w:hint="eastAsia" w:ascii="宋体" w:hAnsi="宋体" w:eastAsia="宋体" w:cs="宋体"/>
          <w:color w:val="000000" w:themeColor="text1"/>
          <w:w w:val="11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受损可能与术后并发症及住院死亡率升高有关。</w:t>
      </w:r>
    </w:p>
    <w:p w14:paraId="785CC78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autoSpaceDE w:val="0"/>
      <w:autoSpaceDN w:val="0"/>
      <w:spacing w:before="114"/>
      <w:ind w:left="242"/>
      <w:jc w:val="left"/>
      <w:outlineLvl w:val="0"/>
    </w:pPr>
    <w:rPr>
      <w:rFonts w:ascii="Calibri" w:hAnsi="Calibri" w:eastAsia="Calibri" w:cs="Calibri"/>
      <w:b/>
      <w:bCs/>
      <w:kern w:val="0"/>
      <w:sz w:val="20"/>
      <w:szCs w:val="20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2024-12-30T06:45:20Z</dcterms:created>
  <dc:creator>42179</dc:creator>
  <cp:lastModifiedBy>WPS_1618197878</cp:lastModifiedBy>
  <dcterms:modified xsi:type="dcterms:W3CDTF">2024-12-30T06:45:32Z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eyJoZGlkIjoiOWViYTUwOWY5YTQ5Y2NkZDA3YjBjNTBlOTA3ZWQxM2QiLCJ1c2VySWQiOiIxMTk5MjI1Njc4In0=</vt:lpwstr>
  </property>
  <property fmtid="{D5CDD505-2E9C-101B-9397-08002B2CF9AE}" pid="4" name="ICV">
    <vt:lpwstr>6C1FA7CF7C7940A49D6874DFEB07D8DF_12</vt:lpwstr>
  </property>
</Properties>
</file>